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3FAD0" w14:textId="77777777" w:rsidR="007A060D" w:rsidRPr="003024EA" w:rsidRDefault="00944277" w:rsidP="00944277">
      <w:pPr>
        <w:pStyle w:val="Geenafstand"/>
        <w:rPr>
          <w:rFonts w:ascii="Arial" w:hAnsi="Arial" w:cs="Arial"/>
          <w:b/>
          <w:sz w:val="28"/>
        </w:rPr>
      </w:pPr>
      <w:r w:rsidRPr="003024EA">
        <w:rPr>
          <w:rFonts w:ascii="Arial" w:hAnsi="Arial" w:cs="Arial"/>
          <w:b/>
          <w:sz w:val="28"/>
        </w:rPr>
        <w:t>Nadere regels Maatschappelijke Ondersteuning Diemen 2015</w:t>
      </w:r>
    </w:p>
    <w:p w14:paraId="1AA9BA08" w14:textId="77777777" w:rsidR="00944277" w:rsidRPr="003024EA" w:rsidRDefault="00944277" w:rsidP="00944277">
      <w:pPr>
        <w:pStyle w:val="Geenafstand"/>
        <w:rPr>
          <w:rFonts w:ascii="Arial" w:hAnsi="Arial" w:cs="Arial"/>
        </w:rPr>
      </w:pPr>
    </w:p>
    <w:p w14:paraId="7C528EC8" w14:textId="77777777" w:rsidR="00944277" w:rsidRPr="003024EA" w:rsidRDefault="00944277" w:rsidP="00944277">
      <w:pPr>
        <w:pStyle w:val="Geenafstand"/>
        <w:rPr>
          <w:rFonts w:ascii="Arial" w:hAnsi="Arial" w:cs="Arial"/>
          <w:sz w:val="20"/>
          <w:szCs w:val="20"/>
        </w:rPr>
      </w:pPr>
      <w:r w:rsidRPr="003024EA">
        <w:rPr>
          <w:rFonts w:ascii="Arial" w:hAnsi="Arial" w:cs="Arial"/>
          <w:sz w:val="20"/>
          <w:szCs w:val="20"/>
        </w:rPr>
        <w:t>Het college van burgemeester en wethouders van de gemeente Diemen</w:t>
      </w:r>
    </w:p>
    <w:p w14:paraId="063C929C" w14:textId="77777777" w:rsidR="00944277" w:rsidRPr="003024EA" w:rsidRDefault="00944277" w:rsidP="00944277">
      <w:pPr>
        <w:pStyle w:val="Geenafstand"/>
        <w:rPr>
          <w:rFonts w:ascii="Arial" w:hAnsi="Arial" w:cs="Arial"/>
          <w:sz w:val="20"/>
          <w:szCs w:val="20"/>
        </w:rPr>
      </w:pPr>
    </w:p>
    <w:p w14:paraId="5CD11933" w14:textId="30A42210" w:rsidR="00944277" w:rsidRPr="003024EA" w:rsidRDefault="00944277" w:rsidP="00944277">
      <w:pPr>
        <w:pStyle w:val="Geenafstand"/>
        <w:rPr>
          <w:rFonts w:ascii="Arial" w:hAnsi="Arial" w:cs="Arial"/>
          <w:sz w:val="20"/>
          <w:szCs w:val="20"/>
        </w:rPr>
      </w:pPr>
      <w:r w:rsidRPr="003024EA">
        <w:rPr>
          <w:rFonts w:ascii="Arial" w:hAnsi="Arial" w:cs="Arial"/>
          <w:sz w:val="20"/>
          <w:szCs w:val="20"/>
        </w:rPr>
        <w:t xml:space="preserve">gelet op de </w:t>
      </w:r>
      <w:r w:rsidR="00F12074">
        <w:rPr>
          <w:rFonts w:ascii="Arial" w:hAnsi="Arial" w:cs="Arial"/>
          <w:sz w:val="20"/>
          <w:szCs w:val="20"/>
        </w:rPr>
        <w:t xml:space="preserve">artikel 11, vierde lid, artikel 12, tweede lid, artikel 16a, lid 2, </w:t>
      </w:r>
      <w:r w:rsidR="00F12074" w:rsidRPr="003024EA">
        <w:rPr>
          <w:rFonts w:ascii="Arial" w:hAnsi="Arial" w:cs="Arial"/>
          <w:sz w:val="20"/>
          <w:szCs w:val="20"/>
        </w:rPr>
        <w:t>a</w:t>
      </w:r>
      <w:r w:rsidR="00F12074">
        <w:rPr>
          <w:rFonts w:ascii="Arial" w:hAnsi="Arial" w:cs="Arial"/>
          <w:sz w:val="20"/>
          <w:szCs w:val="20"/>
        </w:rPr>
        <w:t>rtikel 17, lid 1, en artikel 20, lid 4</w:t>
      </w:r>
      <w:r w:rsidRPr="003024EA">
        <w:rPr>
          <w:rFonts w:ascii="Arial" w:hAnsi="Arial" w:cs="Arial"/>
          <w:sz w:val="20"/>
          <w:szCs w:val="20"/>
        </w:rPr>
        <w:t xml:space="preserve"> van de Verordening Maatschappelijke Ondersteuning Diemen 201</w:t>
      </w:r>
      <w:r w:rsidR="00251796" w:rsidRPr="003024EA">
        <w:rPr>
          <w:rFonts w:ascii="Arial" w:hAnsi="Arial" w:cs="Arial"/>
          <w:sz w:val="20"/>
          <w:szCs w:val="20"/>
        </w:rPr>
        <w:t>5</w:t>
      </w:r>
    </w:p>
    <w:p w14:paraId="5CC0B203" w14:textId="1D697A4C" w:rsidR="00944277" w:rsidRDefault="00944277" w:rsidP="00944277">
      <w:pPr>
        <w:pStyle w:val="Geenafstand"/>
        <w:rPr>
          <w:rFonts w:ascii="Arial" w:hAnsi="Arial" w:cs="Arial"/>
          <w:sz w:val="20"/>
          <w:szCs w:val="20"/>
        </w:rPr>
      </w:pPr>
    </w:p>
    <w:p w14:paraId="6779F9ED" w14:textId="77777777" w:rsidR="00944277" w:rsidRPr="003024EA" w:rsidRDefault="00944277" w:rsidP="00944277">
      <w:pPr>
        <w:pStyle w:val="Geenafstand"/>
        <w:rPr>
          <w:rFonts w:ascii="Arial" w:hAnsi="Arial" w:cs="Arial"/>
          <w:sz w:val="20"/>
          <w:szCs w:val="20"/>
        </w:rPr>
      </w:pPr>
      <w:r w:rsidRPr="003024EA">
        <w:rPr>
          <w:rFonts w:ascii="Arial" w:hAnsi="Arial" w:cs="Arial"/>
          <w:sz w:val="20"/>
          <w:szCs w:val="20"/>
        </w:rPr>
        <w:t>besluit vast te stellen de Nadere regels Maatschappelijke Ondersteuning Diemen 2015</w:t>
      </w:r>
    </w:p>
    <w:p w14:paraId="4D75D4F6" w14:textId="77777777" w:rsidR="00944277" w:rsidRDefault="00944277" w:rsidP="00944277">
      <w:pPr>
        <w:pStyle w:val="Geenafstand"/>
      </w:pPr>
    </w:p>
    <w:p w14:paraId="3C77AF5E" w14:textId="77777777" w:rsidR="00944277" w:rsidRPr="00944277" w:rsidRDefault="00944277" w:rsidP="00251796">
      <w:pPr>
        <w:pStyle w:val="kop1Diemen"/>
      </w:pPr>
      <w:r w:rsidRPr="00251796">
        <w:rPr>
          <w:color w:val="auto"/>
        </w:rPr>
        <w:t>Hoofdstuk 1 Algemene bepalingen</w:t>
      </w:r>
    </w:p>
    <w:p w14:paraId="568F865C" w14:textId="77777777" w:rsidR="00944277" w:rsidRDefault="00944277" w:rsidP="00944277">
      <w:pPr>
        <w:pStyle w:val="Geenafstand"/>
      </w:pPr>
    </w:p>
    <w:p w14:paraId="5B224FC3" w14:textId="77777777" w:rsidR="00944277" w:rsidRPr="00251796" w:rsidRDefault="00944277" w:rsidP="00251796">
      <w:pPr>
        <w:pStyle w:val="Geenafstand"/>
        <w:spacing w:line="360" w:lineRule="auto"/>
        <w:rPr>
          <w:b/>
        </w:rPr>
      </w:pPr>
      <w:r w:rsidRPr="00251796">
        <w:rPr>
          <w:b/>
        </w:rPr>
        <w:t>Artikel 1</w:t>
      </w:r>
      <w:r w:rsidR="00251796" w:rsidRPr="00251796">
        <w:rPr>
          <w:b/>
        </w:rPr>
        <w:t>.</w:t>
      </w:r>
      <w:r w:rsidRPr="00251796">
        <w:rPr>
          <w:b/>
        </w:rPr>
        <w:t xml:space="preserve"> Begripsbepalingen</w:t>
      </w:r>
    </w:p>
    <w:p w14:paraId="4E5ACB99" w14:textId="77777777" w:rsidR="00251796" w:rsidRDefault="00251796" w:rsidP="00251796">
      <w:pPr>
        <w:pStyle w:val="Lijstalinea"/>
        <w:numPr>
          <w:ilvl w:val="0"/>
          <w:numId w:val="13"/>
        </w:numPr>
        <w:spacing w:line="360" w:lineRule="auto"/>
        <w:rPr>
          <w:rFonts w:cs="Arial"/>
          <w:sz w:val="20"/>
        </w:rPr>
      </w:pPr>
      <w:r w:rsidRPr="00251796">
        <w:rPr>
          <w:rFonts w:cs="Arial"/>
          <w:sz w:val="20"/>
        </w:rPr>
        <w:t>algemene voorziening: laagdrempelige diensten of faciliteiten die bedoeld zijn voor alle burgers of voor iedereen die tot een bepaalde doelgroep behoort.</w:t>
      </w:r>
    </w:p>
    <w:p w14:paraId="0C418BAB" w14:textId="77777777" w:rsidR="00251796" w:rsidRDefault="00251796" w:rsidP="00251796">
      <w:pPr>
        <w:pStyle w:val="Lijstalinea"/>
        <w:numPr>
          <w:ilvl w:val="0"/>
          <w:numId w:val="13"/>
        </w:numPr>
        <w:spacing w:line="360" w:lineRule="auto"/>
        <w:rPr>
          <w:rFonts w:cs="Arial"/>
          <w:sz w:val="20"/>
        </w:rPr>
      </w:pPr>
      <w:r w:rsidRPr="00251796">
        <w:rPr>
          <w:rFonts w:cs="Arial"/>
          <w:sz w:val="20"/>
        </w:rPr>
        <w:t>bijdrage: bijdrage als bedoeld in artikel 2.1.4, eerste lid, van de wet;</w:t>
      </w:r>
    </w:p>
    <w:p w14:paraId="4997E5DA" w14:textId="77777777" w:rsidR="00251796" w:rsidRDefault="00251796" w:rsidP="00251796">
      <w:pPr>
        <w:pStyle w:val="Lijstalinea"/>
        <w:numPr>
          <w:ilvl w:val="0"/>
          <w:numId w:val="13"/>
        </w:numPr>
        <w:spacing w:line="360" w:lineRule="auto"/>
        <w:rPr>
          <w:rFonts w:cs="Arial"/>
          <w:sz w:val="20"/>
        </w:rPr>
      </w:pPr>
      <w:r w:rsidRPr="00251796">
        <w:rPr>
          <w:rFonts w:cs="Arial"/>
          <w:sz w:val="20"/>
        </w:rPr>
        <w:t>college: college van burgemeester en wethouders;</w:t>
      </w:r>
    </w:p>
    <w:p w14:paraId="6359C804" w14:textId="77777777" w:rsidR="00251796" w:rsidRDefault="00251796" w:rsidP="00251796">
      <w:pPr>
        <w:pStyle w:val="Lijstalinea"/>
        <w:numPr>
          <w:ilvl w:val="0"/>
          <w:numId w:val="13"/>
        </w:numPr>
        <w:spacing w:line="360" w:lineRule="auto"/>
        <w:rPr>
          <w:rFonts w:cs="Arial"/>
          <w:sz w:val="20"/>
        </w:rPr>
      </w:pPr>
      <w:r w:rsidRPr="00251796">
        <w:rPr>
          <w:rFonts w:cs="Arial"/>
          <w:sz w:val="20"/>
        </w:rPr>
        <w:t>gesprek: gesprek in het kader van het onderzoek als bedoeld in artikel 2.3.2, eerste lid, van de wet;</w:t>
      </w:r>
    </w:p>
    <w:p w14:paraId="065B29E8" w14:textId="77777777" w:rsidR="00251796" w:rsidRPr="00251796" w:rsidRDefault="00251796" w:rsidP="00251796">
      <w:pPr>
        <w:pStyle w:val="Lijstalinea"/>
        <w:numPr>
          <w:ilvl w:val="0"/>
          <w:numId w:val="13"/>
        </w:numPr>
        <w:spacing w:line="360" w:lineRule="auto"/>
        <w:rPr>
          <w:rFonts w:cs="Arial"/>
          <w:sz w:val="20"/>
        </w:rPr>
      </w:pPr>
      <w:r w:rsidRPr="00251796">
        <w:rPr>
          <w:rFonts w:cs="Arial"/>
          <w:sz w:val="20"/>
        </w:rPr>
        <w:t>PGB: persoonsgebonden budget als bedoeld in artikel 1.1.1 van de wet;- wet: Wet maatschappelijke ondersteuning 2015.</w:t>
      </w:r>
    </w:p>
    <w:p w14:paraId="726364B2" w14:textId="77777777" w:rsidR="00251796" w:rsidRDefault="00251796" w:rsidP="00944277">
      <w:pPr>
        <w:pStyle w:val="Geenafstand"/>
      </w:pPr>
    </w:p>
    <w:p w14:paraId="6A1B0270" w14:textId="77777777" w:rsidR="0094711E" w:rsidRPr="00251796" w:rsidRDefault="00251796" w:rsidP="0094711E">
      <w:pPr>
        <w:pStyle w:val="kop1Diemen"/>
        <w:rPr>
          <w:rFonts w:cs="Arial"/>
          <w:color w:val="auto"/>
        </w:rPr>
      </w:pPr>
      <w:bookmarkStart w:id="0" w:name="_Toc374360103"/>
      <w:bookmarkStart w:id="1" w:name="_Toc491168098"/>
      <w:r w:rsidRPr="00251796">
        <w:rPr>
          <w:rFonts w:cs="Arial"/>
          <w:color w:val="auto"/>
        </w:rPr>
        <w:t>Hoofdstuk 2</w:t>
      </w:r>
      <w:r w:rsidR="0094711E" w:rsidRPr="00251796">
        <w:rPr>
          <w:rFonts w:cs="Arial"/>
          <w:color w:val="auto"/>
        </w:rPr>
        <w:tab/>
      </w:r>
      <w:r w:rsidRPr="00251796">
        <w:rPr>
          <w:rFonts w:cs="Arial"/>
          <w:color w:val="auto"/>
        </w:rPr>
        <w:t>Financieel besluit</w:t>
      </w:r>
      <w:bookmarkEnd w:id="0"/>
      <w:bookmarkEnd w:id="1"/>
      <w:r w:rsidR="0094711E" w:rsidRPr="00251796">
        <w:rPr>
          <w:rFonts w:cs="Arial"/>
          <w:color w:val="auto"/>
        </w:rPr>
        <w:t xml:space="preserve"> </w:t>
      </w:r>
    </w:p>
    <w:p w14:paraId="2939739B" w14:textId="77777777" w:rsidR="0094711E" w:rsidRPr="00B54097" w:rsidRDefault="0094711E" w:rsidP="0094711E">
      <w:pPr>
        <w:rPr>
          <w:bCs/>
        </w:rPr>
      </w:pPr>
    </w:p>
    <w:p w14:paraId="1C14D0E3" w14:textId="77777777" w:rsidR="0094711E" w:rsidRPr="00B661AE" w:rsidRDefault="00251796" w:rsidP="0094711E">
      <w:pPr>
        <w:spacing w:line="360" w:lineRule="auto"/>
        <w:rPr>
          <w:b/>
          <w:bCs/>
          <w:sz w:val="20"/>
        </w:rPr>
      </w:pPr>
      <w:r>
        <w:rPr>
          <w:b/>
          <w:bCs/>
          <w:sz w:val="20"/>
        </w:rPr>
        <w:t xml:space="preserve">Artikel 2.1 </w:t>
      </w:r>
      <w:r w:rsidR="0094711E" w:rsidRPr="00B661AE">
        <w:rPr>
          <w:b/>
          <w:bCs/>
          <w:sz w:val="20"/>
        </w:rPr>
        <w:t xml:space="preserve">Prijspeil </w:t>
      </w:r>
      <w:r w:rsidR="0094711E" w:rsidRPr="00ED14B8">
        <w:rPr>
          <w:b/>
          <w:bCs/>
          <w:sz w:val="20"/>
        </w:rPr>
        <w:t>20</w:t>
      </w:r>
      <w:r w:rsidR="00ED14B8" w:rsidRPr="00ED14B8">
        <w:rPr>
          <w:b/>
          <w:bCs/>
          <w:sz w:val="20"/>
        </w:rPr>
        <w:t>18</w:t>
      </w:r>
    </w:p>
    <w:p w14:paraId="659E4431" w14:textId="77777777" w:rsidR="0094711E" w:rsidRPr="00B661AE" w:rsidRDefault="0094711E" w:rsidP="0094711E">
      <w:pPr>
        <w:spacing w:line="360" w:lineRule="auto"/>
        <w:rPr>
          <w:sz w:val="20"/>
        </w:rPr>
      </w:pPr>
      <w:r w:rsidRPr="00B661AE">
        <w:rPr>
          <w:sz w:val="20"/>
        </w:rPr>
        <w:t>Het prijspeil wordt enerzijds bepaald door gemeentelijke afspraken over de toe te passen indexering, bijvoorbeeld voor de vergoedingen voor vervoe</w:t>
      </w:r>
      <w:r w:rsidR="009B5404">
        <w:rPr>
          <w:sz w:val="20"/>
        </w:rPr>
        <w:t xml:space="preserve">r, </w:t>
      </w:r>
      <w:r w:rsidRPr="00B661AE">
        <w:rPr>
          <w:sz w:val="20"/>
        </w:rPr>
        <w:t>woningaanpassingen</w:t>
      </w:r>
      <w:r w:rsidR="00ED14B8">
        <w:rPr>
          <w:sz w:val="20"/>
        </w:rPr>
        <w:t xml:space="preserve"> en hulpmiddelen</w:t>
      </w:r>
      <w:r w:rsidRPr="00B661AE">
        <w:rPr>
          <w:sz w:val="20"/>
        </w:rPr>
        <w:t>.</w:t>
      </w:r>
    </w:p>
    <w:p w14:paraId="03AB00B1" w14:textId="77777777" w:rsidR="0094711E" w:rsidRPr="00B661AE" w:rsidRDefault="0094711E" w:rsidP="0094711E">
      <w:pPr>
        <w:spacing w:line="360" w:lineRule="auto"/>
        <w:rPr>
          <w:bCs/>
          <w:sz w:val="20"/>
        </w:rPr>
      </w:pPr>
      <w:r w:rsidRPr="00B661AE">
        <w:rPr>
          <w:sz w:val="20"/>
        </w:rPr>
        <w:t>Anderzijds zijn afspraken in de contracten met de leveranciers leidend zoals bij de hulp bij het huishouden en</w:t>
      </w:r>
      <w:r w:rsidR="009B5404">
        <w:rPr>
          <w:sz w:val="20"/>
        </w:rPr>
        <w:t xml:space="preserve"> </w:t>
      </w:r>
      <w:r w:rsidR="00ED14B8">
        <w:rPr>
          <w:sz w:val="20"/>
        </w:rPr>
        <w:t>Wmo-begeleiding</w:t>
      </w:r>
      <w:r w:rsidRPr="00B661AE">
        <w:rPr>
          <w:sz w:val="20"/>
        </w:rPr>
        <w:t>.</w:t>
      </w:r>
      <w:r w:rsidR="00ED14B8">
        <w:rPr>
          <w:sz w:val="20"/>
        </w:rPr>
        <w:t xml:space="preserve"> Voor deze voorzieningen zijn in dit hoofdstuk de tarieven opgenomen. </w:t>
      </w:r>
    </w:p>
    <w:p w14:paraId="52464790" w14:textId="77777777" w:rsidR="0094711E" w:rsidRPr="00B661AE" w:rsidRDefault="0094711E" w:rsidP="0094711E">
      <w:pPr>
        <w:spacing w:line="360" w:lineRule="auto"/>
        <w:rPr>
          <w:bCs/>
          <w:sz w:val="20"/>
        </w:rPr>
      </w:pPr>
    </w:p>
    <w:p w14:paraId="6D34412B" w14:textId="77777777" w:rsidR="0094711E" w:rsidRPr="00B661AE" w:rsidRDefault="0094711E" w:rsidP="0094711E">
      <w:pPr>
        <w:spacing w:line="360" w:lineRule="auto"/>
        <w:ind w:left="708" w:hanging="708"/>
        <w:rPr>
          <w:sz w:val="20"/>
        </w:rPr>
      </w:pPr>
    </w:p>
    <w:p w14:paraId="08B4F101" w14:textId="77777777" w:rsidR="0094711E" w:rsidRPr="00ED14B8" w:rsidRDefault="00ED14B8" w:rsidP="0094711E">
      <w:pPr>
        <w:spacing w:line="360" w:lineRule="auto"/>
        <w:rPr>
          <w:b/>
          <w:sz w:val="20"/>
        </w:rPr>
      </w:pPr>
      <w:r w:rsidRPr="00ED14B8">
        <w:rPr>
          <w:b/>
          <w:sz w:val="20"/>
        </w:rPr>
        <w:t>Artikel 2.</w:t>
      </w:r>
      <w:r>
        <w:rPr>
          <w:b/>
          <w:sz w:val="20"/>
        </w:rPr>
        <w:t>2</w:t>
      </w:r>
      <w:r w:rsidRPr="00ED14B8">
        <w:rPr>
          <w:b/>
          <w:sz w:val="20"/>
        </w:rPr>
        <w:t xml:space="preserve"> </w:t>
      </w:r>
      <w:r>
        <w:rPr>
          <w:b/>
          <w:sz w:val="20"/>
        </w:rPr>
        <w:tab/>
      </w:r>
      <w:r w:rsidR="0094711E" w:rsidRPr="00ED14B8">
        <w:rPr>
          <w:b/>
          <w:sz w:val="20"/>
        </w:rPr>
        <w:t>Tarieven zorg in natura</w:t>
      </w:r>
      <w:r>
        <w:rPr>
          <w:b/>
          <w:sz w:val="20"/>
        </w:rPr>
        <w:t xml:space="preserve"> 2018 Hulp bij het huishouden Wmo-begeleiding</w:t>
      </w:r>
    </w:p>
    <w:p w14:paraId="208E79E0" w14:textId="77777777" w:rsidR="00ED14B8" w:rsidRDefault="00ED14B8" w:rsidP="0094711E">
      <w:pPr>
        <w:spacing w:line="360" w:lineRule="auto"/>
        <w:rPr>
          <w:sz w:val="20"/>
        </w:rPr>
      </w:pPr>
    </w:p>
    <w:p w14:paraId="14E636EE" w14:textId="77777777" w:rsidR="00ED14B8" w:rsidRPr="00ED14B8" w:rsidRDefault="00ED14B8" w:rsidP="0094711E">
      <w:pPr>
        <w:spacing w:line="360" w:lineRule="auto"/>
        <w:rPr>
          <w:b/>
          <w:i/>
          <w:sz w:val="20"/>
        </w:rPr>
      </w:pPr>
      <w:r w:rsidRPr="00ED14B8">
        <w:rPr>
          <w:b/>
          <w:i/>
          <w:sz w:val="20"/>
        </w:rPr>
        <w:t>Artikel 2.</w:t>
      </w:r>
      <w:r>
        <w:rPr>
          <w:b/>
          <w:i/>
          <w:sz w:val="20"/>
        </w:rPr>
        <w:t>2</w:t>
      </w:r>
      <w:r w:rsidRPr="00ED14B8">
        <w:rPr>
          <w:b/>
          <w:i/>
          <w:sz w:val="20"/>
        </w:rPr>
        <w:t xml:space="preserve">.1. </w:t>
      </w:r>
      <w:r w:rsidRPr="00ED14B8">
        <w:rPr>
          <w:b/>
          <w:i/>
          <w:sz w:val="20"/>
        </w:rPr>
        <w:tab/>
      </w:r>
      <w:r w:rsidR="009B5404">
        <w:rPr>
          <w:b/>
          <w:i/>
          <w:sz w:val="20"/>
        </w:rPr>
        <w:t xml:space="preserve">Uurtarieven </w:t>
      </w:r>
      <w:r w:rsidRPr="00ED14B8">
        <w:rPr>
          <w:b/>
          <w:i/>
          <w:sz w:val="20"/>
        </w:rPr>
        <w:t>Hulp bij het Huishouden</w:t>
      </w:r>
      <w:r w:rsidR="006F7344">
        <w:rPr>
          <w:b/>
          <w:i/>
          <w:sz w:val="20"/>
        </w:rPr>
        <w:t xml:space="preserve"> 2018</w:t>
      </w:r>
    </w:p>
    <w:tbl>
      <w:tblPr>
        <w:tblW w:w="3260" w:type="dxa"/>
        <w:tblCellMar>
          <w:left w:w="70" w:type="dxa"/>
          <w:right w:w="70" w:type="dxa"/>
        </w:tblCellMar>
        <w:tblLook w:val="04A0" w:firstRow="1" w:lastRow="0" w:firstColumn="1" w:lastColumn="0" w:noHBand="0" w:noVBand="1"/>
      </w:tblPr>
      <w:tblGrid>
        <w:gridCol w:w="951"/>
        <w:gridCol w:w="164"/>
        <w:gridCol w:w="1011"/>
        <w:gridCol w:w="1134"/>
      </w:tblGrid>
      <w:tr w:rsidR="008A04F2" w:rsidRPr="008A04F2" w14:paraId="7BFA6FF3" w14:textId="77777777" w:rsidTr="008A04F2">
        <w:trPr>
          <w:trHeight w:val="315"/>
        </w:trPr>
        <w:tc>
          <w:tcPr>
            <w:tcW w:w="951" w:type="dxa"/>
            <w:tcBorders>
              <w:top w:val="single" w:sz="8" w:space="0" w:color="auto"/>
              <w:left w:val="single" w:sz="8" w:space="0" w:color="auto"/>
              <w:bottom w:val="single" w:sz="8" w:space="0" w:color="auto"/>
              <w:right w:val="single" w:sz="8" w:space="0" w:color="auto"/>
            </w:tcBorders>
            <w:shd w:val="clear" w:color="auto" w:fill="auto"/>
            <w:hideMark/>
          </w:tcPr>
          <w:p w14:paraId="7056B762" w14:textId="6DD57134" w:rsidR="008A04F2" w:rsidRPr="008A04F2" w:rsidRDefault="008A04F2" w:rsidP="008A04F2">
            <w:pPr>
              <w:tabs>
                <w:tab w:val="clear" w:pos="346"/>
                <w:tab w:val="clear" w:pos="845"/>
              </w:tabs>
              <w:rPr>
                <w:rFonts w:cs="Arial"/>
                <w:color w:val="000000"/>
                <w:sz w:val="20"/>
              </w:rPr>
            </w:pPr>
          </w:p>
        </w:tc>
        <w:tc>
          <w:tcPr>
            <w:tcW w:w="164" w:type="dxa"/>
            <w:tcBorders>
              <w:top w:val="single" w:sz="8" w:space="0" w:color="auto"/>
              <w:left w:val="nil"/>
              <w:bottom w:val="single" w:sz="8" w:space="0" w:color="auto"/>
              <w:right w:val="nil"/>
            </w:tcBorders>
          </w:tcPr>
          <w:p w14:paraId="4C04B091" w14:textId="77777777" w:rsidR="008A04F2" w:rsidRPr="008A04F2" w:rsidRDefault="008A04F2" w:rsidP="008A04F2">
            <w:pPr>
              <w:tabs>
                <w:tab w:val="clear" w:pos="346"/>
                <w:tab w:val="clear" w:pos="845"/>
              </w:tabs>
              <w:rPr>
                <w:rFonts w:cs="Arial"/>
                <w:color w:val="000000"/>
                <w:sz w:val="20"/>
              </w:rPr>
            </w:pPr>
          </w:p>
        </w:tc>
        <w:tc>
          <w:tcPr>
            <w:tcW w:w="1011" w:type="dxa"/>
            <w:tcBorders>
              <w:top w:val="single" w:sz="8" w:space="0" w:color="auto"/>
              <w:left w:val="nil"/>
              <w:bottom w:val="single" w:sz="8" w:space="0" w:color="auto"/>
              <w:right w:val="single" w:sz="8" w:space="0" w:color="auto"/>
            </w:tcBorders>
            <w:shd w:val="clear" w:color="auto" w:fill="auto"/>
            <w:hideMark/>
          </w:tcPr>
          <w:p w14:paraId="49C6270F" w14:textId="54834BED" w:rsidR="008A04F2" w:rsidRPr="008A04F2" w:rsidRDefault="008A04F2" w:rsidP="008A04F2">
            <w:pPr>
              <w:tabs>
                <w:tab w:val="clear" w:pos="346"/>
                <w:tab w:val="clear" w:pos="845"/>
              </w:tabs>
              <w:rPr>
                <w:rFonts w:cs="Arial"/>
                <w:color w:val="000000"/>
                <w:sz w:val="20"/>
              </w:rPr>
            </w:pPr>
            <w:r w:rsidRPr="008A04F2">
              <w:rPr>
                <w:rFonts w:cs="Arial"/>
                <w:color w:val="000000"/>
                <w:sz w:val="20"/>
              </w:rPr>
              <w:t>HbH1</w:t>
            </w:r>
          </w:p>
        </w:tc>
        <w:tc>
          <w:tcPr>
            <w:tcW w:w="1134" w:type="dxa"/>
            <w:tcBorders>
              <w:top w:val="single" w:sz="8" w:space="0" w:color="auto"/>
              <w:left w:val="nil"/>
              <w:bottom w:val="single" w:sz="8" w:space="0" w:color="auto"/>
              <w:right w:val="single" w:sz="8" w:space="0" w:color="auto"/>
            </w:tcBorders>
            <w:shd w:val="clear" w:color="auto" w:fill="auto"/>
            <w:hideMark/>
          </w:tcPr>
          <w:p w14:paraId="51D5390C" w14:textId="77777777" w:rsidR="008A04F2" w:rsidRPr="008A04F2" w:rsidRDefault="008A04F2" w:rsidP="008A04F2">
            <w:pPr>
              <w:tabs>
                <w:tab w:val="clear" w:pos="346"/>
                <w:tab w:val="clear" w:pos="845"/>
              </w:tabs>
              <w:rPr>
                <w:rFonts w:cs="Arial"/>
                <w:color w:val="000000"/>
                <w:sz w:val="20"/>
              </w:rPr>
            </w:pPr>
            <w:r w:rsidRPr="008A04F2">
              <w:rPr>
                <w:rFonts w:cs="Arial"/>
                <w:color w:val="000000"/>
                <w:sz w:val="20"/>
              </w:rPr>
              <w:t>HbH2</w:t>
            </w:r>
          </w:p>
        </w:tc>
      </w:tr>
      <w:tr w:rsidR="008A04F2" w:rsidRPr="008A04F2" w14:paraId="7499BB6F" w14:textId="77777777" w:rsidTr="008A04F2">
        <w:trPr>
          <w:trHeight w:val="315"/>
        </w:trPr>
        <w:tc>
          <w:tcPr>
            <w:tcW w:w="951" w:type="dxa"/>
            <w:tcBorders>
              <w:top w:val="nil"/>
              <w:left w:val="single" w:sz="8" w:space="0" w:color="auto"/>
              <w:bottom w:val="single" w:sz="8" w:space="0" w:color="auto"/>
              <w:right w:val="single" w:sz="8" w:space="0" w:color="auto"/>
            </w:tcBorders>
            <w:shd w:val="clear" w:color="auto" w:fill="auto"/>
            <w:hideMark/>
          </w:tcPr>
          <w:p w14:paraId="51A5C160" w14:textId="77777777" w:rsidR="008A04F2" w:rsidRPr="008A04F2" w:rsidRDefault="008A04F2" w:rsidP="008A04F2">
            <w:pPr>
              <w:tabs>
                <w:tab w:val="clear" w:pos="346"/>
                <w:tab w:val="clear" w:pos="845"/>
              </w:tabs>
              <w:rPr>
                <w:rFonts w:cs="Arial"/>
                <w:color w:val="000000"/>
                <w:sz w:val="20"/>
              </w:rPr>
            </w:pPr>
            <w:r w:rsidRPr="008A04F2">
              <w:rPr>
                <w:rFonts w:cs="Arial"/>
                <w:color w:val="000000"/>
                <w:sz w:val="20"/>
              </w:rPr>
              <w:t>ATZB</w:t>
            </w:r>
          </w:p>
        </w:tc>
        <w:tc>
          <w:tcPr>
            <w:tcW w:w="164" w:type="dxa"/>
            <w:tcBorders>
              <w:top w:val="nil"/>
              <w:left w:val="nil"/>
              <w:bottom w:val="single" w:sz="8" w:space="0" w:color="auto"/>
              <w:right w:val="nil"/>
            </w:tcBorders>
          </w:tcPr>
          <w:p w14:paraId="107154AB" w14:textId="77777777" w:rsidR="008A04F2" w:rsidRPr="008A04F2" w:rsidRDefault="008A04F2" w:rsidP="008A04F2">
            <w:pPr>
              <w:tabs>
                <w:tab w:val="clear" w:pos="346"/>
                <w:tab w:val="clear" w:pos="845"/>
              </w:tabs>
              <w:rPr>
                <w:rFonts w:cs="Arial"/>
                <w:color w:val="000000"/>
                <w:sz w:val="20"/>
              </w:rPr>
            </w:pPr>
          </w:p>
        </w:tc>
        <w:tc>
          <w:tcPr>
            <w:tcW w:w="1011" w:type="dxa"/>
            <w:tcBorders>
              <w:top w:val="nil"/>
              <w:left w:val="nil"/>
              <w:bottom w:val="single" w:sz="8" w:space="0" w:color="auto"/>
              <w:right w:val="single" w:sz="8" w:space="0" w:color="auto"/>
            </w:tcBorders>
            <w:shd w:val="clear" w:color="auto" w:fill="auto"/>
            <w:hideMark/>
          </w:tcPr>
          <w:p w14:paraId="5EF862B4" w14:textId="62914E22" w:rsidR="008A04F2" w:rsidRPr="008A04F2" w:rsidRDefault="000A3DF2" w:rsidP="008A04F2">
            <w:pPr>
              <w:tabs>
                <w:tab w:val="clear" w:pos="346"/>
                <w:tab w:val="clear" w:pos="845"/>
              </w:tabs>
              <w:rPr>
                <w:rFonts w:cs="Arial"/>
                <w:color w:val="000000"/>
                <w:sz w:val="20"/>
              </w:rPr>
            </w:pPr>
            <w:r>
              <w:rPr>
                <w:rFonts w:cs="Arial"/>
                <w:color w:val="000000"/>
                <w:sz w:val="20"/>
              </w:rPr>
              <w:t>€ 23,40</w:t>
            </w:r>
          </w:p>
        </w:tc>
        <w:tc>
          <w:tcPr>
            <w:tcW w:w="1134" w:type="dxa"/>
            <w:tcBorders>
              <w:top w:val="nil"/>
              <w:left w:val="nil"/>
              <w:bottom w:val="single" w:sz="8" w:space="0" w:color="auto"/>
              <w:right w:val="single" w:sz="8" w:space="0" w:color="auto"/>
            </w:tcBorders>
            <w:shd w:val="clear" w:color="auto" w:fill="auto"/>
            <w:hideMark/>
          </w:tcPr>
          <w:p w14:paraId="79EF83A1" w14:textId="03F1B1D9" w:rsidR="008A04F2" w:rsidRPr="008A04F2" w:rsidRDefault="000A3DF2" w:rsidP="008A04F2">
            <w:pPr>
              <w:tabs>
                <w:tab w:val="clear" w:pos="346"/>
                <w:tab w:val="clear" w:pos="845"/>
              </w:tabs>
              <w:rPr>
                <w:rFonts w:cs="Arial"/>
                <w:color w:val="000000"/>
                <w:sz w:val="20"/>
              </w:rPr>
            </w:pPr>
            <w:r>
              <w:rPr>
                <w:rFonts w:cs="Arial"/>
                <w:color w:val="000000"/>
                <w:sz w:val="20"/>
              </w:rPr>
              <w:t>€ 27,60</w:t>
            </w:r>
          </w:p>
        </w:tc>
      </w:tr>
      <w:tr w:rsidR="008A04F2" w:rsidRPr="008A04F2" w14:paraId="4E5847BF" w14:textId="77777777" w:rsidTr="008A04F2">
        <w:trPr>
          <w:trHeight w:val="315"/>
        </w:trPr>
        <w:tc>
          <w:tcPr>
            <w:tcW w:w="951" w:type="dxa"/>
            <w:tcBorders>
              <w:top w:val="nil"/>
              <w:left w:val="single" w:sz="8" w:space="0" w:color="auto"/>
              <w:bottom w:val="single" w:sz="8" w:space="0" w:color="auto"/>
              <w:right w:val="single" w:sz="8" w:space="0" w:color="auto"/>
            </w:tcBorders>
            <w:shd w:val="clear" w:color="auto" w:fill="auto"/>
            <w:hideMark/>
          </w:tcPr>
          <w:p w14:paraId="48B88C95" w14:textId="77777777" w:rsidR="008A04F2" w:rsidRPr="008A04F2" w:rsidRDefault="008A04F2" w:rsidP="008A04F2">
            <w:pPr>
              <w:tabs>
                <w:tab w:val="clear" w:pos="346"/>
                <w:tab w:val="clear" w:pos="845"/>
              </w:tabs>
              <w:rPr>
                <w:rFonts w:cs="Arial"/>
                <w:color w:val="000000"/>
                <w:sz w:val="20"/>
              </w:rPr>
            </w:pPr>
            <w:r w:rsidRPr="008A04F2">
              <w:rPr>
                <w:rFonts w:cs="Arial"/>
                <w:color w:val="000000"/>
                <w:sz w:val="20"/>
              </w:rPr>
              <w:t>Cordaan</w:t>
            </w:r>
          </w:p>
        </w:tc>
        <w:tc>
          <w:tcPr>
            <w:tcW w:w="164" w:type="dxa"/>
            <w:tcBorders>
              <w:top w:val="nil"/>
              <w:left w:val="nil"/>
              <w:bottom w:val="single" w:sz="8" w:space="0" w:color="auto"/>
              <w:right w:val="nil"/>
            </w:tcBorders>
          </w:tcPr>
          <w:p w14:paraId="69DC492E" w14:textId="77777777" w:rsidR="008A04F2" w:rsidRPr="008A04F2" w:rsidRDefault="008A04F2" w:rsidP="008A04F2">
            <w:pPr>
              <w:tabs>
                <w:tab w:val="clear" w:pos="346"/>
                <w:tab w:val="clear" w:pos="845"/>
              </w:tabs>
              <w:rPr>
                <w:rFonts w:cs="Arial"/>
                <w:color w:val="000000"/>
                <w:sz w:val="20"/>
              </w:rPr>
            </w:pPr>
          </w:p>
        </w:tc>
        <w:tc>
          <w:tcPr>
            <w:tcW w:w="1011" w:type="dxa"/>
            <w:tcBorders>
              <w:top w:val="nil"/>
              <w:left w:val="nil"/>
              <w:bottom w:val="single" w:sz="8" w:space="0" w:color="auto"/>
              <w:right w:val="single" w:sz="8" w:space="0" w:color="auto"/>
            </w:tcBorders>
            <w:shd w:val="clear" w:color="auto" w:fill="auto"/>
            <w:hideMark/>
          </w:tcPr>
          <w:p w14:paraId="6AF60253" w14:textId="2F082AD0" w:rsidR="008A04F2" w:rsidRPr="008A04F2" w:rsidRDefault="008A04F2" w:rsidP="008A04F2">
            <w:pPr>
              <w:tabs>
                <w:tab w:val="clear" w:pos="346"/>
                <w:tab w:val="clear" w:pos="845"/>
              </w:tabs>
              <w:rPr>
                <w:rFonts w:cs="Arial"/>
                <w:color w:val="000000"/>
                <w:sz w:val="20"/>
              </w:rPr>
            </w:pPr>
            <w:r w:rsidRPr="008A04F2">
              <w:rPr>
                <w:rFonts w:cs="Arial"/>
                <w:color w:val="000000"/>
                <w:sz w:val="20"/>
              </w:rPr>
              <w:t xml:space="preserve">€ </w:t>
            </w:r>
            <w:r w:rsidR="000A3DF2">
              <w:rPr>
                <w:rFonts w:cs="Arial"/>
                <w:color w:val="000000"/>
                <w:sz w:val="20"/>
              </w:rPr>
              <w:t>24,00</w:t>
            </w:r>
          </w:p>
        </w:tc>
        <w:tc>
          <w:tcPr>
            <w:tcW w:w="1134" w:type="dxa"/>
            <w:tcBorders>
              <w:top w:val="nil"/>
              <w:left w:val="nil"/>
              <w:bottom w:val="single" w:sz="8" w:space="0" w:color="auto"/>
              <w:right w:val="single" w:sz="8" w:space="0" w:color="auto"/>
            </w:tcBorders>
            <w:shd w:val="clear" w:color="auto" w:fill="auto"/>
            <w:hideMark/>
          </w:tcPr>
          <w:p w14:paraId="7AC40DF4" w14:textId="07F86C4E" w:rsidR="008A04F2" w:rsidRPr="008A04F2" w:rsidRDefault="000A3DF2" w:rsidP="008A04F2">
            <w:pPr>
              <w:tabs>
                <w:tab w:val="clear" w:pos="346"/>
                <w:tab w:val="clear" w:pos="845"/>
              </w:tabs>
              <w:rPr>
                <w:rFonts w:cs="Arial"/>
                <w:color w:val="000000"/>
                <w:sz w:val="20"/>
              </w:rPr>
            </w:pPr>
            <w:r>
              <w:rPr>
                <w:rFonts w:cs="Arial"/>
                <w:color w:val="000000"/>
                <w:sz w:val="20"/>
              </w:rPr>
              <w:t>€ 28,20</w:t>
            </w:r>
          </w:p>
        </w:tc>
      </w:tr>
      <w:tr w:rsidR="008A04F2" w:rsidRPr="008A04F2" w14:paraId="4CD341E9" w14:textId="77777777" w:rsidTr="008A04F2">
        <w:trPr>
          <w:trHeight w:val="315"/>
        </w:trPr>
        <w:tc>
          <w:tcPr>
            <w:tcW w:w="951" w:type="dxa"/>
            <w:tcBorders>
              <w:top w:val="nil"/>
              <w:left w:val="single" w:sz="8" w:space="0" w:color="auto"/>
              <w:bottom w:val="single" w:sz="8" w:space="0" w:color="auto"/>
              <w:right w:val="single" w:sz="8" w:space="0" w:color="auto"/>
            </w:tcBorders>
            <w:shd w:val="clear" w:color="auto" w:fill="auto"/>
            <w:hideMark/>
          </w:tcPr>
          <w:p w14:paraId="2BC538D7" w14:textId="77777777" w:rsidR="008A04F2" w:rsidRPr="008A04F2" w:rsidRDefault="008A04F2" w:rsidP="008A04F2">
            <w:pPr>
              <w:tabs>
                <w:tab w:val="clear" w:pos="346"/>
                <w:tab w:val="clear" w:pos="845"/>
              </w:tabs>
              <w:rPr>
                <w:rFonts w:cs="Arial"/>
                <w:color w:val="000000"/>
                <w:sz w:val="20"/>
              </w:rPr>
            </w:pPr>
            <w:r w:rsidRPr="008A04F2">
              <w:rPr>
                <w:rFonts w:cs="Arial"/>
                <w:color w:val="000000"/>
                <w:sz w:val="20"/>
              </w:rPr>
              <w:t>Tzorg</w:t>
            </w:r>
          </w:p>
        </w:tc>
        <w:tc>
          <w:tcPr>
            <w:tcW w:w="164" w:type="dxa"/>
            <w:tcBorders>
              <w:top w:val="nil"/>
              <w:left w:val="nil"/>
              <w:bottom w:val="single" w:sz="8" w:space="0" w:color="auto"/>
              <w:right w:val="nil"/>
            </w:tcBorders>
          </w:tcPr>
          <w:p w14:paraId="1B02545B" w14:textId="77777777" w:rsidR="008A04F2" w:rsidRPr="008A04F2" w:rsidRDefault="008A04F2" w:rsidP="008A04F2">
            <w:pPr>
              <w:tabs>
                <w:tab w:val="clear" w:pos="346"/>
                <w:tab w:val="clear" w:pos="845"/>
              </w:tabs>
              <w:rPr>
                <w:rFonts w:cs="Arial"/>
                <w:color w:val="000000"/>
                <w:sz w:val="20"/>
              </w:rPr>
            </w:pPr>
          </w:p>
        </w:tc>
        <w:tc>
          <w:tcPr>
            <w:tcW w:w="1011" w:type="dxa"/>
            <w:tcBorders>
              <w:top w:val="nil"/>
              <w:left w:val="nil"/>
              <w:bottom w:val="single" w:sz="8" w:space="0" w:color="auto"/>
              <w:right w:val="single" w:sz="8" w:space="0" w:color="auto"/>
            </w:tcBorders>
            <w:shd w:val="clear" w:color="auto" w:fill="auto"/>
            <w:hideMark/>
          </w:tcPr>
          <w:p w14:paraId="48224A66" w14:textId="7ED30B26" w:rsidR="008A04F2" w:rsidRPr="008A04F2" w:rsidRDefault="008A04F2" w:rsidP="008A04F2">
            <w:pPr>
              <w:tabs>
                <w:tab w:val="clear" w:pos="346"/>
                <w:tab w:val="clear" w:pos="845"/>
              </w:tabs>
              <w:rPr>
                <w:rFonts w:cs="Arial"/>
                <w:color w:val="000000"/>
                <w:sz w:val="20"/>
              </w:rPr>
            </w:pPr>
            <w:r w:rsidRPr="008A04F2">
              <w:rPr>
                <w:rFonts w:cs="Arial"/>
                <w:color w:val="000000"/>
                <w:sz w:val="20"/>
              </w:rPr>
              <w:t xml:space="preserve">€ </w:t>
            </w:r>
            <w:r w:rsidR="000A3DF2">
              <w:rPr>
                <w:rFonts w:cs="Arial"/>
                <w:color w:val="000000"/>
                <w:sz w:val="20"/>
              </w:rPr>
              <w:t>24,00</w:t>
            </w:r>
          </w:p>
        </w:tc>
        <w:tc>
          <w:tcPr>
            <w:tcW w:w="1134" w:type="dxa"/>
            <w:tcBorders>
              <w:top w:val="nil"/>
              <w:left w:val="nil"/>
              <w:bottom w:val="single" w:sz="8" w:space="0" w:color="auto"/>
              <w:right w:val="single" w:sz="8" w:space="0" w:color="auto"/>
            </w:tcBorders>
            <w:shd w:val="clear" w:color="auto" w:fill="auto"/>
            <w:hideMark/>
          </w:tcPr>
          <w:p w14:paraId="668D1108" w14:textId="47B2C81F" w:rsidR="008A04F2" w:rsidRPr="008A04F2" w:rsidRDefault="000A3DF2" w:rsidP="008A04F2">
            <w:pPr>
              <w:tabs>
                <w:tab w:val="clear" w:pos="346"/>
                <w:tab w:val="clear" w:pos="845"/>
              </w:tabs>
              <w:rPr>
                <w:rFonts w:cs="Arial"/>
                <w:color w:val="000000"/>
                <w:sz w:val="20"/>
              </w:rPr>
            </w:pPr>
            <w:r>
              <w:rPr>
                <w:rFonts w:cs="Arial"/>
                <w:color w:val="000000"/>
                <w:sz w:val="20"/>
              </w:rPr>
              <w:t>€ 27,60</w:t>
            </w:r>
          </w:p>
        </w:tc>
      </w:tr>
      <w:tr w:rsidR="008A04F2" w:rsidRPr="008A04F2" w14:paraId="26DDFFDB" w14:textId="77777777" w:rsidTr="008A04F2">
        <w:trPr>
          <w:trHeight w:val="315"/>
        </w:trPr>
        <w:tc>
          <w:tcPr>
            <w:tcW w:w="951" w:type="dxa"/>
            <w:tcBorders>
              <w:top w:val="nil"/>
              <w:left w:val="single" w:sz="8" w:space="0" w:color="auto"/>
              <w:bottom w:val="single" w:sz="8" w:space="0" w:color="auto"/>
              <w:right w:val="single" w:sz="8" w:space="0" w:color="auto"/>
            </w:tcBorders>
            <w:shd w:val="clear" w:color="auto" w:fill="auto"/>
            <w:hideMark/>
          </w:tcPr>
          <w:p w14:paraId="5F9477F6" w14:textId="77777777" w:rsidR="008A04F2" w:rsidRPr="008A04F2" w:rsidRDefault="008A04F2" w:rsidP="008A04F2">
            <w:pPr>
              <w:tabs>
                <w:tab w:val="clear" w:pos="346"/>
                <w:tab w:val="clear" w:pos="845"/>
              </w:tabs>
              <w:rPr>
                <w:rFonts w:cs="Arial"/>
                <w:color w:val="000000"/>
                <w:sz w:val="20"/>
              </w:rPr>
            </w:pPr>
            <w:r w:rsidRPr="008A04F2">
              <w:rPr>
                <w:rFonts w:cs="Arial"/>
                <w:color w:val="000000"/>
                <w:sz w:val="20"/>
              </w:rPr>
              <w:t>JMW</w:t>
            </w:r>
          </w:p>
        </w:tc>
        <w:tc>
          <w:tcPr>
            <w:tcW w:w="164" w:type="dxa"/>
            <w:tcBorders>
              <w:top w:val="nil"/>
              <w:left w:val="nil"/>
              <w:bottom w:val="single" w:sz="8" w:space="0" w:color="auto"/>
              <w:right w:val="nil"/>
            </w:tcBorders>
          </w:tcPr>
          <w:p w14:paraId="7845694C" w14:textId="77777777" w:rsidR="008A04F2" w:rsidRPr="008A04F2" w:rsidRDefault="008A04F2" w:rsidP="008A04F2">
            <w:pPr>
              <w:tabs>
                <w:tab w:val="clear" w:pos="346"/>
                <w:tab w:val="clear" w:pos="845"/>
              </w:tabs>
              <w:rPr>
                <w:rFonts w:cs="Arial"/>
                <w:color w:val="000000"/>
                <w:sz w:val="20"/>
              </w:rPr>
            </w:pPr>
          </w:p>
        </w:tc>
        <w:tc>
          <w:tcPr>
            <w:tcW w:w="1011" w:type="dxa"/>
            <w:tcBorders>
              <w:top w:val="nil"/>
              <w:left w:val="nil"/>
              <w:bottom w:val="single" w:sz="8" w:space="0" w:color="auto"/>
              <w:right w:val="single" w:sz="8" w:space="0" w:color="auto"/>
            </w:tcBorders>
            <w:shd w:val="clear" w:color="auto" w:fill="auto"/>
            <w:hideMark/>
          </w:tcPr>
          <w:p w14:paraId="5DCAFCEB" w14:textId="5BF6B89A" w:rsidR="008A04F2" w:rsidRPr="008A04F2" w:rsidRDefault="008A04F2" w:rsidP="008A04F2">
            <w:pPr>
              <w:tabs>
                <w:tab w:val="clear" w:pos="346"/>
                <w:tab w:val="clear" w:pos="845"/>
              </w:tabs>
              <w:rPr>
                <w:rFonts w:cs="Arial"/>
                <w:color w:val="000000"/>
                <w:sz w:val="20"/>
              </w:rPr>
            </w:pPr>
            <w:r w:rsidRPr="008A04F2">
              <w:rPr>
                <w:rFonts w:cs="Arial"/>
                <w:color w:val="000000"/>
                <w:sz w:val="20"/>
              </w:rPr>
              <w:t xml:space="preserve">€ </w:t>
            </w:r>
            <w:r w:rsidR="000A3DF2">
              <w:rPr>
                <w:rFonts w:cs="Arial"/>
                <w:color w:val="000000"/>
                <w:sz w:val="20"/>
              </w:rPr>
              <w:t>24,00</w:t>
            </w:r>
          </w:p>
        </w:tc>
        <w:tc>
          <w:tcPr>
            <w:tcW w:w="1134" w:type="dxa"/>
            <w:tcBorders>
              <w:top w:val="nil"/>
              <w:left w:val="nil"/>
              <w:bottom w:val="single" w:sz="8" w:space="0" w:color="auto"/>
              <w:right w:val="single" w:sz="8" w:space="0" w:color="auto"/>
            </w:tcBorders>
            <w:shd w:val="clear" w:color="auto" w:fill="auto"/>
            <w:hideMark/>
          </w:tcPr>
          <w:p w14:paraId="4F55BA6E" w14:textId="571BDE28" w:rsidR="008A04F2" w:rsidRPr="008A04F2" w:rsidRDefault="000A3DF2" w:rsidP="008A04F2">
            <w:pPr>
              <w:tabs>
                <w:tab w:val="clear" w:pos="346"/>
                <w:tab w:val="clear" w:pos="845"/>
              </w:tabs>
              <w:rPr>
                <w:rFonts w:cs="Arial"/>
                <w:color w:val="000000"/>
                <w:sz w:val="20"/>
              </w:rPr>
            </w:pPr>
            <w:r>
              <w:rPr>
                <w:rFonts w:cs="Arial"/>
                <w:color w:val="000000"/>
                <w:sz w:val="20"/>
              </w:rPr>
              <w:t>€ 27,60</w:t>
            </w:r>
          </w:p>
        </w:tc>
      </w:tr>
    </w:tbl>
    <w:p w14:paraId="07BC52AA" w14:textId="77777777" w:rsidR="00ED14B8" w:rsidRDefault="00ED14B8" w:rsidP="0094711E">
      <w:pPr>
        <w:rPr>
          <w:sz w:val="20"/>
        </w:rPr>
      </w:pPr>
    </w:p>
    <w:p w14:paraId="5EBBF0B7" w14:textId="77777777" w:rsidR="00ED14B8" w:rsidRDefault="00ED14B8" w:rsidP="0094711E">
      <w:pPr>
        <w:rPr>
          <w:sz w:val="20"/>
        </w:rPr>
        <w:sectPr w:rsidR="00ED14B8">
          <w:footerReference w:type="default" r:id="rId8"/>
          <w:pgSz w:w="11906" w:h="16838"/>
          <w:pgMar w:top="1417" w:right="1417" w:bottom="1417" w:left="1417" w:header="708" w:footer="708" w:gutter="0"/>
          <w:cols w:space="708"/>
          <w:docGrid w:linePitch="360"/>
        </w:sectPr>
      </w:pPr>
    </w:p>
    <w:p w14:paraId="6B0E75B8" w14:textId="77777777" w:rsidR="0094711E" w:rsidRPr="00282652" w:rsidRDefault="00ED14B8" w:rsidP="0094711E">
      <w:pPr>
        <w:spacing w:line="360" w:lineRule="auto"/>
        <w:rPr>
          <w:rFonts w:cs="Arial"/>
          <w:b/>
          <w:i/>
          <w:sz w:val="20"/>
        </w:rPr>
      </w:pPr>
      <w:r w:rsidRPr="00282652">
        <w:rPr>
          <w:rFonts w:cs="Arial"/>
          <w:b/>
          <w:i/>
          <w:sz w:val="20"/>
        </w:rPr>
        <w:lastRenderedPageBreak/>
        <w:t xml:space="preserve">Artikel 2.2.2. </w:t>
      </w:r>
      <w:r w:rsidRPr="00282652">
        <w:rPr>
          <w:rFonts w:cs="Arial"/>
          <w:b/>
          <w:i/>
          <w:sz w:val="20"/>
        </w:rPr>
        <w:tab/>
      </w:r>
      <w:r w:rsidR="0094711E" w:rsidRPr="00282652">
        <w:rPr>
          <w:rFonts w:cs="Arial"/>
          <w:b/>
          <w:i/>
          <w:sz w:val="20"/>
        </w:rPr>
        <w:t xml:space="preserve">Tarieven </w:t>
      </w:r>
      <w:r w:rsidRPr="00282652">
        <w:rPr>
          <w:rFonts w:cs="Arial"/>
          <w:b/>
          <w:i/>
          <w:sz w:val="20"/>
        </w:rPr>
        <w:t>Wmo-</w:t>
      </w:r>
      <w:r w:rsidR="0094711E" w:rsidRPr="00282652">
        <w:rPr>
          <w:rFonts w:cs="Arial"/>
          <w:b/>
          <w:i/>
          <w:sz w:val="20"/>
        </w:rPr>
        <w:t xml:space="preserve">begeleiding per </w:t>
      </w:r>
      <w:r w:rsidR="0094711E" w:rsidRPr="006F7344">
        <w:rPr>
          <w:rFonts w:cs="Arial"/>
          <w:b/>
          <w:i/>
          <w:sz w:val="20"/>
        </w:rPr>
        <w:t xml:space="preserve">aanbieder </w:t>
      </w:r>
      <w:r w:rsidRPr="006F7344">
        <w:rPr>
          <w:rFonts w:cs="Arial"/>
          <w:b/>
          <w:i/>
          <w:sz w:val="20"/>
        </w:rPr>
        <w:t>(2018</w:t>
      </w:r>
      <w:r w:rsidR="0094711E" w:rsidRPr="006F7344">
        <w:rPr>
          <w:rFonts w:cs="Arial"/>
          <w:b/>
          <w:i/>
          <w:sz w:val="20"/>
        </w:rPr>
        <w:t>)</w:t>
      </w:r>
    </w:p>
    <w:tbl>
      <w:tblPr>
        <w:tblW w:w="14890" w:type="dxa"/>
        <w:tblInd w:w="-497" w:type="dxa"/>
        <w:tblCellMar>
          <w:left w:w="70" w:type="dxa"/>
          <w:right w:w="70" w:type="dxa"/>
        </w:tblCellMar>
        <w:tblLook w:val="04A0" w:firstRow="1" w:lastRow="0" w:firstColumn="1" w:lastColumn="0" w:noHBand="0" w:noVBand="1"/>
      </w:tblPr>
      <w:tblGrid>
        <w:gridCol w:w="2127"/>
        <w:gridCol w:w="1275"/>
        <w:gridCol w:w="993"/>
        <w:gridCol w:w="992"/>
        <w:gridCol w:w="1134"/>
        <w:gridCol w:w="1134"/>
        <w:gridCol w:w="1134"/>
        <w:gridCol w:w="2126"/>
        <w:gridCol w:w="1843"/>
        <w:gridCol w:w="2132"/>
      </w:tblGrid>
      <w:tr w:rsidR="00D60988" w:rsidRPr="00282652" w14:paraId="60946B9D" w14:textId="17119189" w:rsidTr="00D60988">
        <w:trPr>
          <w:trHeight w:val="360"/>
        </w:trPr>
        <w:tc>
          <w:tcPr>
            <w:tcW w:w="2127" w:type="dxa"/>
            <w:tcBorders>
              <w:top w:val="nil"/>
              <w:left w:val="nil"/>
              <w:bottom w:val="nil"/>
              <w:right w:val="nil"/>
            </w:tcBorders>
            <w:shd w:val="clear" w:color="auto" w:fill="auto"/>
            <w:noWrap/>
            <w:hideMark/>
          </w:tcPr>
          <w:p w14:paraId="24C6FA7F" w14:textId="77777777" w:rsidR="00D60988" w:rsidRPr="00282652" w:rsidRDefault="00D60988" w:rsidP="00282652">
            <w:pPr>
              <w:tabs>
                <w:tab w:val="clear" w:pos="346"/>
                <w:tab w:val="clear" w:pos="845"/>
              </w:tabs>
              <w:rPr>
                <w:rFonts w:ascii="Calibri" w:hAnsi="Calibri"/>
                <w:color w:val="000000"/>
                <w:szCs w:val="22"/>
              </w:rPr>
            </w:pPr>
          </w:p>
        </w:tc>
        <w:tc>
          <w:tcPr>
            <w:tcW w:w="3260" w:type="dxa"/>
            <w:gridSpan w:val="3"/>
            <w:tcBorders>
              <w:top w:val="single" w:sz="8" w:space="0" w:color="auto"/>
              <w:left w:val="single" w:sz="8" w:space="0" w:color="auto"/>
              <w:bottom w:val="single" w:sz="4" w:space="0" w:color="auto"/>
              <w:right w:val="single" w:sz="8" w:space="0" w:color="000000"/>
            </w:tcBorders>
            <w:shd w:val="clear" w:color="auto" w:fill="auto"/>
            <w:noWrap/>
            <w:hideMark/>
          </w:tcPr>
          <w:p w14:paraId="0084AE49" w14:textId="77777777" w:rsidR="00D60988" w:rsidRPr="009B53E3" w:rsidRDefault="00D60988" w:rsidP="009B53E3">
            <w:pPr>
              <w:tabs>
                <w:tab w:val="clear" w:pos="346"/>
                <w:tab w:val="clear" w:pos="845"/>
              </w:tabs>
              <w:rPr>
                <w:rFonts w:cs="Arial"/>
                <w:b/>
                <w:bCs/>
                <w:color w:val="000000"/>
                <w:sz w:val="20"/>
              </w:rPr>
            </w:pPr>
            <w:r>
              <w:rPr>
                <w:rFonts w:cs="Arial"/>
                <w:b/>
                <w:bCs/>
                <w:color w:val="000000"/>
                <w:sz w:val="20"/>
              </w:rPr>
              <w:t>I</w:t>
            </w:r>
            <w:r w:rsidRPr="009B53E3">
              <w:rPr>
                <w:rFonts w:cs="Arial"/>
                <w:b/>
                <w:bCs/>
                <w:color w:val="000000"/>
                <w:sz w:val="20"/>
              </w:rPr>
              <w:t>ndividuele begeleiding (per uur)</w:t>
            </w:r>
          </w:p>
        </w:tc>
        <w:tc>
          <w:tcPr>
            <w:tcW w:w="3402" w:type="dxa"/>
            <w:gridSpan w:val="3"/>
            <w:tcBorders>
              <w:top w:val="single" w:sz="8" w:space="0" w:color="auto"/>
              <w:left w:val="nil"/>
              <w:bottom w:val="single" w:sz="4" w:space="0" w:color="auto"/>
              <w:right w:val="nil"/>
            </w:tcBorders>
            <w:shd w:val="clear" w:color="000000" w:fill="B6DDE8"/>
            <w:noWrap/>
            <w:hideMark/>
          </w:tcPr>
          <w:p w14:paraId="7D1ED951" w14:textId="77777777" w:rsidR="00D60988" w:rsidRPr="009B53E3" w:rsidRDefault="00D60988" w:rsidP="009B53E3">
            <w:pPr>
              <w:tabs>
                <w:tab w:val="clear" w:pos="346"/>
                <w:tab w:val="clear" w:pos="845"/>
              </w:tabs>
              <w:rPr>
                <w:rFonts w:cs="Arial"/>
                <w:b/>
                <w:bCs/>
                <w:color w:val="000000"/>
                <w:sz w:val="20"/>
              </w:rPr>
            </w:pPr>
            <w:r w:rsidRPr="009B53E3">
              <w:rPr>
                <w:rFonts w:cs="Arial"/>
                <w:b/>
                <w:bCs/>
                <w:color w:val="000000"/>
                <w:sz w:val="20"/>
              </w:rPr>
              <w:t>Groepsbegeleiding (per dagdeel)</w:t>
            </w:r>
          </w:p>
        </w:tc>
        <w:tc>
          <w:tcPr>
            <w:tcW w:w="2126" w:type="dxa"/>
            <w:tcBorders>
              <w:top w:val="single" w:sz="8" w:space="0" w:color="auto"/>
              <w:left w:val="single" w:sz="8" w:space="0" w:color="auto"/>
              <w:bottom w:val="single" w:sz="4" w:space="0" w:color="auto"/>
              <w:right w:val="single" w:sz="8" w:space="0" w:color="auto"/>
            </w:tcBorders>
            <w:shd w:val="clear" w:color="000000" w:fill="FCD5B4"/>
            <w:noWrap/>
            <w:hideMark/>
          </w:tcPr>
          <w:p w14:paraId="2383FE7A" w14:textId="77777777" w:rsidR="00D60988" w:rsidRDefault="00D60988" w:rsidP="00282652">
            <w:pPr>
              <w:tabs>
                <w:tab w:val="clear" w:pos="346"/>
                <w:tab w:val="clear" w:pos="845"/>
              </w:tabs>
              <w:rPr>
                <w:rFonts w:cs="Arial"/>
                <w:b/>
                <w:bCs/>
                <w:color w:val="000000"/>
                <w:sz w:val="20"/>
              </w:rPr>
            </w:pPr>
            <w:r w:rsidRPr="009B53E3">
              <w:rPr>
                <w:rFonts w:cs="Arial"/>
                <w:b/>
                <w:bCs/>
                <w:color w:val="000000"/>
                <w:sz w:val="20"/>
              </w:rPr>
              <w:t>Kortdurend verblijf</w:t>
            </w:r>
          </w:p>
          <w:p w14:paraId="19C64BB0" w14:textId="77777777" w:rsidR="00D60988" w:rsidRPr="009B53E3" w:rsidRDefault="00D60988" w:rsidP="00282652">
            <w:pPr>
              <w:tabs>
                <w:tab w:val="clear" w:pos="346"/>
                <w:tab w:val="clear" w:pos="845"/>
              </w:tabs>
              <w:rPr>
                <w:rFonts w:cs="Arial"/>
                <w:b/>
                <w:bCs/>
                <w:color w:val="000000"/>
                <w:sz w:val="20"/>
              </w:rPr>
            </w:pPr>
            <w:r>
              <w:rPr>
                <w:rFonts w:cs="Arial"/>
                <w:b/>
                <w:bCs/>
                <w:color w:val="000000"/>
                <w:sz w:val="20"/>
              </w:rPr>
              <w:t xml:space="preserve">(per etmaal) </w:t>
            </w:r>
          </w:p>
        </w:tc>
        <w:tc>
          <w:tcPr>
            <w:tcW w:w="3975" w:type="dxa"/>
            <w:gridSpan w:val="2"/>
            <w:tcBorders>
              <w:top w:val="single" w:sz="8" w:space="0" w:color="auto"/>
              <w:left w:val="nil"/>
              <w:bottom w:val="single" w:sz="4" w:space="0" w:color="auto"/>
              <w:right w:val="single" w:sz="4" w:space="0" w:color="000000"/>
            </w:tcBorders>
            <w:shd w:val="clear" w:color="000000" w:fill="D7E4BC"/>
            <w:noWrap/>
            <w:hideMark/>
          </w:tcPr>
          <w:p w14:paraId="67526FB5" w14:textId="5CBAF5E2" w:rsidR="00D60988" w:rsidRPr="009B53E3" w:rsidRDefault="00D60988" w:rsidP="009B53E3">
            <w:pPr>
              <w:tabs>
                <w:tab w:val="clear" w:pos="346"/>
                <w:tab w:val="clear" w:pos="845"/>
              </w:tabs>
              <w:rPr>
                <w:rFonts w:cs="Arial"/>
                <w:b/>
                <w:bCs/>
                <w:color w:val="000000"/>
                <w:sz w:val="20"/>
              </w:rPr>
            </w:pPr>
            <w:r w:rsidRPr="009B53E3">
              <w:rPr>
                <w:rFonts w:cs="Arial"/>
                <w:b/>
                <w:bCs/>
                <w:color w:val="000000"/>
                <w:sz w:val="20"/>
              </w:rPr>
              <w:t xml:space="preserve">Vervoer </w:t>
            </w:r>
          </w:p>
        </w:tc>
      </w:tr>
      <w:tr w:rsidR="00D60988" w:rsidRPr="00282652" w14:paraId="3871860A" w14:textId="2949A47B" w:rsidTr="00D60988">
        <w:trPr>
          <w:trHeight w:val="375"/>
        </w:trPr>
        <w:tc>
          <w:tcPr>
            <w:tcW w:w="2127" w:type="dxa"/>
            <w:tcBorders>
              <w:top w:val="nil"/>
              <w:left w:val="nil"/>
              <w:bottom w:val="nil"/>
              <w:right w:val="nil"/>
            </w:tcBorders>
            <w:shd w:val="clear" w:color="auto" w:fill="auto"/>
            <w:noWrap/>
            <w:hideMark/>
          </w:tcPr>
          <w:p w14:paraId="38F13F5A" w14:textId="77777777" w:rsidR="00D60988" w:rsidRPr="00282652" w:rsidRDefault="00D60988" w:rsidP="00282652">
            <w:pPr>
              <w:tabs>
                <w:tab w:val="clear" w:pos="346"/>
                <w:tab w:val="clear" w:pos="845"/>
              </w:tabs>
              <w:rPr>
                <w:rFonts w:ascii="Calibri" w:hAnsi="Calibri"/>
                <w:color w:val="000000"/>
                <w:szCs w:val="22"/>
              </w:rPr>
            </w:pPr>
          </w:p>
        </w:tc>
        <w:tc>
          <w:tcPr>
            <w:tcW w:w="1275" w:type="dxa"/>
            <w:tcBorders>
              <w:top w:val="single" w:sz="4" w:space="0" w:color="auto"/>
              <w:left w:val="single" w:sz="8" w:space="0" w:color="auto"/>
              <w:bottom w:val="nil"/>
              <w:right w:val="single" w:sz="4" w:space="0" w:color="auto"/>
            </w:tcBorders>
            <w:shd w:val="clear" w:color="auto" w:fill="auto"/>
            <w:noWrap/>
            <w:hideMark/>
          </w:tcPr>
          <w:p w14:paraId="1A1826F4" w14:textId="77777777" w:rsidR="00D60988" w:rsidRPr="00D60988" w:rsidRDefault="00D60988" w:rsidP="00D60988">
            <w:pPr>
              <w:tabs>
                <w:tab w:val="clear" w:pos="346"/>
                <w:tab w:val="clear" w:pos="845"/>
              </w:tabs>
              <w:rPr>
                <w:rFonts w:cs="Arial"/>
                <w:i/>
                <w:iCs/>
                <w:color w:val="000000"/>
                <w:sz w:val="20"/>
              </w:rPr>
            </w:pPr>
            <w:r w:rsidRPr="00D60988">
              <w:rPr>
                <w:rFonts w:cs="Arial"/>
                <w:i/>
                <w:iCs/>
                <w:color w:val="000000"/>
                <w:sz w:val="20"/>
              </w:rPr>
              <w:t>licht</w:t>
            </w:r>
          </w:p>
        </w:tc>
        <w:tc>
          <w:tcPr>
            <w:tcW w:w="993" w:type="dxa"/>
            <w:tcBorders>
              <w:top w:val="single" w:sz="4" w:space="0" w:color="auto"/>
              <w:left w:val="nil"/>
              <w:bottom w:val="nil"/>
              <w:right w:val="single" w:sz="4" w:space="0" w:color="auto"/>
            </w:tcBorders>
            <w:shd w:val="clear" w:color="auto" w:fill="auto"/>
            <w:noWrap/>
            <w:hideMark/>
          </w:tcPr>
          <w:p w14:paraId="2B9B2E84" w14:textId="77777777" w:rsidR="00D60988" w:rsidRPr="00D60988" w:rsidRDefault="00D60988" w:rsidP="00D60988">
            <w:pPr>
              <w:tabs>
                <w:tab w:val="clear" w:pos="346"/>
                <w:tab w:val="clear" w:pos="845"/>
              </w:tabs>
              <w:rPr>
                <w:rFonts w:cs="Arial"/>
                <w:i/>
                <w:iCs/>
                <w:color w:val="000000"/>
                <w:sz w:val="20"/>
              </w:rPr>
            </w:pPr>
            <w:r w:rsidRPr="00D60988">
              <w:rPr>
                <w:rFonts w:cs="Arial"/>
                <w:i/>
                <w:iCs/>
                <w:color w:val="000000"/>
                <w:sz w:val="20"/>
              </w:rPr>
              <w:t xml:space="preserve">middel </w:t>
            </w:r>
          </w:p>
        </w:tc>
        <w:tc>
          <w:tcPr>
            <w:tcW w:w="992" w:type="dxa"/>
            <w:tcBorders>
              <w:top w:val="single" w:sz="4" w:space="0" w:color="auto"/>
              <w:left w:val="nil"/>
              <w:bottom w:val="nil"/>
              <w:right w:val="single" w:sz="8" w:space="0" w:color="auto"/>
            </w:tcBorders>
            <w:shd w:val="clear" w:color="auto" w:fill="auto"/>
            <w:noWrap/>
            <w:hideMark/>
          </w:tcPr>
          <w:p w14:paraId="7B54498D" w14:textId="77777777" w:rsidR="00D60988" w:rsidRPr="00D60988" w:rsidRDefault="00D60988" w:rsidP="00D60988">
            <w:pPr>
              <w:tabs>
                <w:tab w:val="clear" w:pos="346"/>
                <w:tab w:val="clear" w:pos="845"/>
              </w:tabs>
              <w:rPr>
                <w:rFonts w:cs="Arial"/>
                <w:i/>
                <w:iCs/>
                <w:color w:val="000000"/>
                <w:sz w:val="20"/>
              </w:rPr>
            </w:pPr>
            <w:r w:rsidRPr="00D60988">
              <w:rPr>
                <w:rFonts w:cs="Arial"/>
                <w:i/>
                <w:iCs/>
                <w:color w:val="000000"/>
                <w:sz w:val="20"/>
              </w:rPr>
              <w:t>zwaar</w:t>
            </w:r>
          </w:p>
        </w:tc>
        <w:tc>
          <w:tcPr>
            <w:tcW w:w="1134" w:type="dxa"/>
            <w:tcBorders>
              <w:top w:val="single" w:sz="4" w:space="0" w:color="auto"/>
              <w:left w:val="nil"/>
              <w:bottom w:val="nil"/>
              <w:right w:val="single" w:sz="4" w:space="0" w:color="auto"/>
            </w:tcBorders>
            <w:shd w:val="clear" w:color="000000" w:fill="B6DDE8"/>
            <w:noWrap/>
            <w:hideMark/>
          </w:tcPr>
          <w:p w14:paraId="6B96B0FD" w14:textId="77777777" w:rsidR="00D60988" w:rsidRPr="00D60988" w:rsidRDefault="00D60988" w:rsidP="00D60988">
            <w:pPr>
              <w:tabs>
                <w:tab w:val="clear" w:pos="346"/>
                <w:tab w:val="clear" w:pos="845"/>
              </w:tabs>
              <w:rPr>
                <w:rFonts w:cs="Arial"/>
                <w:i/>
                <w:iCs/>
                <w:color w:val="000000"/>
                <w:sz w:val="20"/>
              </w:rPr>
            </w:pPr>
            <w:r w:rsidRPr="00D60988">
              <w:rPr>
                <w:rFonts w:cs="Arial"/>
                <w:i/>
                <w:iCs/>
                <w:color w:val="000000"/>
                <w:sz w:val="20"/>
              </w:rPr>
              <w:t>licht</w:t>
            </w:r>
          </w:p>
        </w:tc>
        <w:tc>
          <w:tcPr>
            <w:tcW w:w="1134" w:type="dxa"/>
            <w:tcBorders>
              <w:top w:val="single" w:sz="4" w:space="0" w:color="auto"/>
              <w:left w:val="nil"/>
              <w:bottom w:val="nil"/>
              <w:right w:val="single" w:sz="4" w:space="0" w:color="auto"/>
            </w:tcBorders>
            <w:shd w:val="clear" w:color="000000" w:fill="B6DDE8"/>
            <w:noWrap/>
            <w:hideMark/>
          </w:tcPr>
          <w:p w14:paraId="0F10C30A" w14:textId="77777777" w:rsidR="00D60988" w:rsidRPr="00D60988" w:rsidRDefault="00D60988" w:rsidP="00D60988">
            <w:pPr>
              <w:tabs>
                <w:tab w:val="clear" w:pos="346"/>
                <w:tab w:val="clear" w:pos="845"/>
              </w:tabs>
              <w:rPr>
                <w:rFonts w:cs="Arial"/>
                <w:i/>
                <w:iCs/>
                <w:color w:val="000000"/>
                <w:sz w:val="20"/>
              </w:rPr>
            </w:pPr>
            <w:r w:rsidRPr="00D60988">
              <w:rPr>
                <w:rFonts w:cs="Arial"/>
                <w:i/>
                <w:iCs/>
                <w:color w:val="000000"/>
                <w:sz w:val="20"/>
              </w:rPr>
              <w:t xml:space="preserve">middel </w:t>
            </w:r>
          </w:p>
        </w:tc>
        <w:tc>
          <w:tcPr>
            <w:tcW w:w="1134" w:type="dxa"/>
            <w:tcBorders>
              <w:top w:val="single" w:sz="4" w:space="0" w:color="auto"/>
              <w:left w:val="nil"/>
              <w:bottom w:val="nil"/>
              <w:right w:val="nil"/>
            </w:tcBorders>
            <w:shd w:val="clear" w:color="000000" w:fill="B6DDE8"/>
            <w:noWrap/>
            <w:hideMark/>
          </w:tcPr>
          <w:p w14:paraId="1117041E" w14:textId="77777777" w:rsidR="00D60988" w:rsidRPr="00D60988" w:rsidRDefault="00D60988" w:rsidP="00D60988">
            <w:pPr>
              <w:tabs>
                <w:tab w:val="clear" w:pos="346"/>
                <w:tab w:val="clear" w:pos="845"/>
              </w:tabs>
              <w:rPr>
                <w:rFonts w:cs="Arial"/>
                <w:i/>
                <w:iCs/>
                <w:color w:val="000000"/>
                <w:sz w:val="20"/>
              </w:rPr>
            </w:pPr>
            <w:r w:rsidRPr="00D60988">
              <w:rPr>
                <w:rFonts w:cs="Arial"/>
                <w:i/>
                <w:iCs/>
                <w:color w:val="000000"/>
                <w:sz w:val="20"/>
              </w:rPr>
              <w:t>zwaar</w:t>
            </w:r>
          </w:p>
        </w:tc>
        <w:tc>
          <w:tcPr>
            <w:tcW w:w="2126" w:type="dxa"/>
            <w:tcBorders>
              <w:top w:val="single" w:sz="4" w:space="0" w:color="auto"/>
              <w:left w:val="single" w:sz="8" w:space="0" w:color="auto"/>
              <w:bottom w:val="nil"/>
              <w:right w:val="single" w:sz="8" w:space="0" w:color="auto"/>
            </w:tcBorders>
            <w:shd w:val="clear" w:color="000000" w:fill="FCD5B4"/>
            <w:noWrap/>
            <w:hideMark/>
          </w:tcPr>
          <w:p w14:paraId="3B05B031" w14:textId="77777777" w:rsidR="00D60988" w:rsidRPr="009B53E3" w:rsidRDefault="00D60988" w:rsidP="00282652">
            <w:pPr>
              <w:tabs>
                <w:tab w:val="clear" w:pos="346"/>
                <w:tab w:val="clear" w:pos="845"/>
              </w:tabs>
              <w:rPr>
                <w:rFonts w:cs="Arial"/>
                <w:color w:val="000000"/>
                <w:sz w:val="20"/>
              </w:rPr>
            </w:pPr>
          </w:p>
        </w:tc>
        <w:tc>
          <w:tcPr>
            <w:tcW w:w="1843" w:type="dxa"/>
            <w:tcBorders>
              <w:top w:val="single" w:sz="4" w:space="0" w:color="auto"/>
              <w:left w:val="nil"/>
              <w:bottom w:val="single" w:sz="4" w:space="0" w:color="auto"/>
              <w:right w:val="single" w:sz="4" w:space="0" w:color="auto"/>
            </w:tcBorders>
            <w:shd w:val="clear" w:color="000000" w:fill="D7E4BC"/>
            <w:noWrap/>
            <w:hideMark/>
          </w:tcPr>
          <w:p w14:paraId="6445119A" w14:textId="77777777" w:rsidR="00D60988" w:rsidRPr="009B53E3" w:rsidRDefault="00D60988" w:rsidP="00282652">
            <w:pPr>
              <w:tabs>
                <w:tab w:val="clear" w:pos="346"/>
                <w:tab w:val="clear" w:pos="845"/>
              </w:tabs>
              <w:rPr>
                <w:rFonts w:cs="Arial"/>
                <w:color w:val="000000"/>
                <w:sz w:val="20"/>
              </w:rPr>
            </w:pPr>
            <w:r w:rsidRPr="009B53E3">
              <w:rPr>
                <w:rFonts w:cs="Arial"/>
                <w:color w:val="000000"/>
                <w:sz w:val="20"/>
              </w:rPr>
              <w:t xml:space="preserve">vervoer </w:t>
            </w:r>
          </w:p>
        </w:tc>
        <w:tc>
          <w:tcPr>
            <w:tcW w:w="2132" w:type="dxa"/>
            <w:tcBorders>
              <w:top w:val="single" w:sz="4" w:space="0" w:color="auto"/>
              <w:left w:val="single" w:sz="4" w:space="0" w:color="auto"/>
              <w:bottom w:val="nil"/>
              <w:right w:val="single" w:sz="4" w:space="0" w:color="000000"/>
            </w:tcBorders>
            <w:shd w:val="clear" w:color="000000" w:fill="D7E4BC"/>
            <w:noWrap/>
            <w:hideMark/>
          </w:tcPr>
          <w:p w14:paraId="48C13DED" w14:textId="77777777" w:rsidR="00D60988" w:rsidRPr="009B53E3" w:rsidRDefault="00D60988" w:rsidP="00282652">
            <w:pPr>
              <w:tabs>
                <w:tab w:val="clear" w:pos="346"/>
                <w:tab w:val="clear" w:pos="845"/>
              </w:tabs>
              <w:rPr>
                <w:rFonts w:cs="Arial"/>
                <w:color w:val="000000"/>
                <w:sz w:val="20"/>
              </w:rPr>
            </w:pPr>
            <w:r w:rsidRPr="009B53E3">
              <w:rPr>
                <w:rFonts w:cs="Arial"/>
                <w:color w:val="000000"/>
                <w:sz w:val="20"/>
              </w:rPr>
              <w:t>vervoer incl. rolstoel</w:t>
            </w:r>
          </w:p>
        </w:tc>
      </w:tr>
      <w:tr w:rsidR="00D60988" w:rsidRPr="00282652" w14:paraId="2D523A08" w14:textId="3EBAB65C" w:rsidTr="00D60988">
        <w:trPr>
          <w:trHeight w:val="300"/>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62FF869"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xml:space="preserve">Landzijde </w:t>
            </w:r>
          </w:p>
        </w:tc>
        <w:tc>
          <w:tcPr>
            <w:tcW w:w="1275" w:type="dxa"/>
            <w:tcBorders>
              <w:top w:val="single" w:sz="4" w:space="0" w:color="auto"/>
              <w:left w:val="nil"/>
              <w:bottom w:val="single" w:sz="4" w:space="0" w:color="auto"/>
              <w:right w:val="single" w:sz="4" w:space="0" w:color="auto"/>
            </w:tcBorders>
            <w:shd w:val="clear" w:color="auto" w:fill="auto"/>
            <w:noWrap/>
            <w:hideMark/>
          </w:tcPr>
          <w:p w14:paraId="2959B8A0"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w:t>
            </w:r>
          </w:p>
        </w:tc>
        <w:tc>
          <w:tcPr>
            <w:tcW w:w="993" w:type="dxa"/>
            <w:tcBorders>
              <w:top w:val="single" w:sz="4" w:space="0" w:color="auto"/>
              <w:left w:val="nil"/>
              <w:bottom w:val="single" w:sz="4" w:space="0" w:color="auto"/>
              <w:right w:val="single" w:sz="4" w:space="0" w:color="auto"/>
            </w:tcBorders>
            <w:shd w:val="clear" w:color="auto" w:fill="auto"/>
            <w:noWrap/>
            <w:hideMark/>
          </w:tcPr>
          <w:p w14:paraId="720C9BED"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w:t>
            </w:r>
          </w:p>
        </w:tc>
        <w:tc>
          <w:tcPr>
            <w:tcW w:w="992" w:type="dxa"/>
            <w:tcBorders>
              <w:top w:val="single" w:sz="4" w:space="0" w:color="auto"/>
              <w:left w:val="nil"/>
              <w:bottom w:val="single" w:sz="4" w:space="0" w:color="auto"/>
              <w:right w:val="single" w:sz="4" w:space="0" w:color="auto"/>
            </w:tcBorders>
            <w:shd w:val="clear" w:color="auto" w:fill="auto"/>
            <w:noWrap/>
            <w:hideMark/>
          </w:tcPr>
          <w:p w14:paraId="68C6D013"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w:t>
            </w:r>
          </w:p>
        </w:tc>
        <w:tc>
          <w:tcPr>
            <w:tcW w:w="1134" w:type="dxa"/>
            <w:tcBorders>
              <w:top w:val="single" w:sz="4" w:space="0" w:color="auto"/>
              <w:left w:val="nil"/>
              <w:bottom w:val="single" w:sz="4" w:space="0" w:color="auto"/>
              <w:right w:val="single" w:sz="4" w:space="0" w:color="auto"/>
            </w:tcBorders>
            <w:shd w:val="clear" w:color="000000" w:fill="B6DDE8"/>
            <w:noWrap/>
            <w:hideMark/>
          </w:tcPr>
          <w:p w14:paraId="2E296835"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xml:space="preserve"> €  32,76 </w:t>
            </w:r>
          </w:p>
        </w:tc>
        <w:tc>
          <w:tcPr>
            <w:tcW w:w="1134" w:type="dxa"/>
            <w:tcBorders>
              <w:top w:val="single" w:sz="4" w:space="0" w:color="auto"/>
              <w:left w:val="nil"/>
              <w:bottom w:val="single" w:sz="4" w:space="0" w:color="auto"/>
              <w:right w:val="single" w:sz="4" w:space="0" w:color="auto"/>
            </w:tcBorders>
            <w:shd w:val="clear" w:color="000000" w:fill="B6DDE8"/>
            <w:noWrap/>
            <w:hideMark/>
          </w:tcPr>
          <w:p w14:paraId="058F8409"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xml:space="preserve"> €    49,40 </w:t>
            </w:r>
          </w:p>
        </w:tc>
        <w:tc>
          <w:tcPr>
            <w:tcW w:w="1134" w:type="dxa"/>
            <w:tcBorders>
              <w:top w:val="single" w:sz="4" w:space="0" w:color="auto"/>
              <w:left w:val="nil"/>
              <w:bottom w:val="single" w:sz="4" w:space="0" w:color="auto"/>
              <w:right w:val="single" w:sz="4" w:space="0" w:color="auto"/>
            </w:tcBorders>
            <w:shd w:val="clear" w:color="000000" w:fill="B6DDE8"/>
            <w:noWrap/>
            <w:hideMark/>
          </w:tcPr>
          <w:p w14:paraId="6DC90B62"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xml:space="preserve"> €  54,60 </w:t>
            </w:r>
          </w:p>
        </w:tc>
        <w:tc>
          <w:tcPr>
            <w:tcW w:w="2126" w:type="dxa"/>
            <w:tcBorders>
              <w:top w:val="single" w:sz="4" w:space="0" w:color="auto"/>
              <w:left w:val="nil"/>
              <w:bottom w:val="single" w:sz="4" w:space="0" w:color="auto"/>
              <w:right w:val="single" w:sz="4" w:space="0" w:color="auto"/>
            </w:tcBorders>
            <w:shd w:val="clear" w:color="000000" w:fill="FCD5B4"/>
            <w:noWrap/>
            <w:hideMark/>
          </w:tcPr>
          <w:p w14:paraId="54C69EB1"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w:t>
            </w:r>
          </w:p>
        </w:tc>
        <w:tc>
          <w:tcPr>
            <w:tcW w:w="1843" w:type="dxa"/>
            <w:tcBorders>
              <w:top w:val="single" w:sz="4" w:space="0" w:color="auto"/>
              <w:left w:val="nil"/>
              <w:bottom w:val="single" w:sz="4" w:space="0" w:color="auto"/>
              <w:right w:val="single" w:sz="4" w:space="0" w:color="auto"/>
            </w:tcBorders>
            <w:shd w:val="clear" w:color="000000" w:fill="D7E4BC"/>
            <w:noWrap/>
            <w:hideMark/>
          </w:tcPr>
          <w:p w14:paraId="62C2E250"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xml:space="preserve"> €   7,80 </w:t>
            </w:r>
          </w:p>
        </w:tc>
        <w:tc>
          <w:tcPr>
            <w:tcW w:w="2132" w:type="dxa"/>
            <w:tcBorders>
              <w:top w:val="single" w:sz="4" w:space="0" w:color="auto"/>
              <w:left w:val="nil"/>
              <w:bottom w:val="single" w:sz="4" w:space="0" w:color="auto"/>
              <w:right w:val="single" w:sz="4" w:space="0" w:color="000000"/>
            </w:tcBorders>
            <w:shd w:val="clear" w:color="000000" w:fill="D7E4BC"/>
            <w:noWrap/>
            <w:hideMark/>
          </w:tcPr>
          <w:p w14:paraId="6970F41F"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xml:space="preserve"> €   20,80 </w:t>
            </w:r>
          </w:p>
        </w:tc>
      </w:tr>
      <w:tr w:rsidR="00D60988" w:rsidRPr="00282652" w14:paraId="0B29EA42" w14:textId="4CC183EE" w:rsidTr="00D60988">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4689068B" w14:textId="77777777" w:rsidR="00D60988" w:rsidRPr="00282652" w:rsidRDefault="00D60988" w:rsidP="00282652">
            <w:pPr>
              <w:tabs>
                <w:tab w:val="clear" w:pos="346"/>
                <w:tab w:val="clear" w:pos="845"/>
              </w:tabs>
              <w:rPr>
                <w:rFonts w:cs="Arial"/>
                <w:sz w:val="20"/>
              </w:rPr>
            </w:pPr>
            <w:r w:rsidRPr="00282652">
              <w:rPr>
                <w:rFonts w:cs="Arial"/>
                <w:sz w:val="20"/>
              </w:rPr>
              <w:t>Voorzet autisme</w:t>
            </w:r>
          </w:p>
        </w:tc>
        <w:tc>
          <w:tcPr>
            <w:tcW w:w="1275" w:type="dxa"/>
            <w:tcBorders>
              <w:top w:val="nil"/>
              <w:left w:val="nil"/>
              <w:bottom w:val="single" w:sz="4" w:space="0" w:color="auto"/>
              <w:right w:val="single" w:sz="4" w:space="0" w:color="auto"/>
            </w:tcBorders>
            <w:shd w:val="clear" w:color="auto" w:fill="auto"/>
            <w:noWrap/>
            <w:hideMark/>
          </w:tcPr>
          <w:p w14:paraId="11CCE0D5"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993" w:type="dxa"/>
            <w:tcBorders>
              <w:top w:val="nil"/>
              <w:left w:val="nil"/>
              <w:bottom w:val="single" w:sz="4" w:space="0" w:color="auto"/>
              <w:right w:val="single" w:sz="4" w:space="0" w:color="auto"/>
            </w:tcBorders>
            <w:shd w:val="clear" w:color="auto" w:fill="auto"/>
            <w:noWrap/>
            <w:hideMark/>
          </w:tcPr>
          <w:p w14:paraId="7BDA1927"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992" w:type="dxa"/>
            <w:tcBorders>
              <w:top w:val="nil"/>
              <w:left w:val="nil"/>
              <w:bottom w:val="single" w:sz="4" w:space="0" w:color="auto"/>
              <w:right w:val="single" w:sz="4" w:space="0" w:color="auto"/>
            </w:tcBorders>
            <w:shd w:val="clear" w:color="auto" w:fill="auto"/>
            <w:noWrap/>
            <w:hideMark/>
          </w:tcPr>
          <w:p w14:paraId="7903DBD5" w14:textId="77777777" w:rsidR="00D60988" w:rsidRPr="00282652" w:rsidRDefault="00D60988" w:rsidP="00282652">
            <w:pPr>
              <w:tabs>
                <w:tab w:val="clear" w:pos="346"/>
                <w:tab w:val="clear" w:pos="845"/>
              </w:tabs>
              <w:rPr>
                <w:rFonts w:cs="Arial"/>
                <w:sz w:val="20"/>
              </w:rPr>
            </w:pPr>
            <w:r w:rsidRPr="00282652">
              <w:rPr>
                <w:rFonts w:cs="Arial"/>
                <w:sz w:val="20"/>
              </w:rPr>
              <w:t>€ 68,02</w:t>
            </w:r>
          </w:p>
        </w:tc>
        <w:tc>
          <w:tcPr>
            <w:tcW w:w="1134" w:type="dxa"/>
            <w:tcBorders>
              <w:top w:val="nil"/>
              <w:left w:val="nil"/>
              <w:bottom w:val="single" w:sz="4" w:space="0" w:color="auto"/>
              <w:right w:val="single" w:sz="4" w:space="0" w:color="auto"/>
            </w:tcBorders>
            <w:shd w:val="clear" w:color="000000" w:fill="B6DDE8"/>
            <w:noWrap/>
            <w:hideMark/>
          </w:tcPr>
          <w:p w14:paraId="24158586"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68B024FE"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488810C5"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26" w:type="dxa"/>
            <w:tcBorders>
              <w:top w:val="nil"/>
              <w:left w:val="nil"/>
              <w:bottom w:val="single" w:sz="4" w:space="0" w:color="auto"/>
              <w:right w:val="single" w:sz="4" w:space="0" w:color="auto"/>
            </w:tcBorders>
            <w:shd w:val="clear" w:color="000000" w:fill="FCD5B4"/>
            <w:noWrap/>
            <w:hideMark/>
          </w:tcPr>
          <w:p w14:paraId="26F83002"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843" w:type="dxa"/>
            <w:tcBorders>
              <w:top w:val="nil"/>
              <w:left w:val="nil"/>
              <w:bottom w:val="single" w:sz="4" w:space="0" w:color="auto"/>
              <w:right w:val="single" w:sz="4" w:space="0" w:color="auto"/>
            </w:tcBorders>
            <w:shd w:val="clear" w:color="000000" w:fill="D7E4BC"/>
            <w:noWrap/>
            <w:hideMark/>
          </w:tcPr>
          <w:p w14:paraId="1A56796C"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32" w:type="dxa"/>
            <w:tcBorders>
              <w:top w:val="nil"/>
              <w:left w:val="nil"/>
              <w:bottom w:val="single" w:sz="4" w:space="0" w:color="auto"/>
              <w:right w:val="single" w:sz="4" w:space="0" w:color="000000"/>
            </w:tcBorders>
            <w:shd w:val="clear" w:color="000000" w:fill="D7E4BC"/>
            <w:noWrap/>
            <w:hideMark/>
          </w:tcPr>
          <w:p w14:paraId="027CDCA9" w14:textId="77777777" w:rsidR="00D60988" w:rsidRPr="00282652" w:rsidRDefault="00D60988" w:rsidP="00282652">
            <w:pPr>
              <w:tabs>
                <w:tab w:val="clear" w:pos="346"/>
                <w:tab w:val="clear" w:pos="845"/>
              </w:tabs>
              <w:rPr>
                <w:rFonts w:cs="Arial"/>
                <w:sz w:val="20"/>
              </w:rPr>
            </w:pPr>
            <w:r w:rsidRPr="00282652">
              <w:rPr>
                <w:rFonts w:cs="Arial"/>
                <w:sz w:val="20"/>
              </w:rPr>
              <w:t> </w:t>
            </w:r>
          </w:p>
        </w:tc>
      </w:tr>
      <w:tr w:rsidR="00D60988" w:rsidRPr="00282652" w14:paraId="39F5E978" w14:textId="10B76AF6" w:rsidTr="00D60988">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620C958E" w14:textId="77777777" w:rsidR="00D60988" w:rsidRPr="00282652" w:rsidRDefault="00D60988" w:rsidP="00282652">
            <w:pPr>
              <w:tabs>
                <w:tab w:val="clear" w:pos="346"/>
                <w:tab w:val="clear" w:pos="845"/>
              </w:tabs>
              <w:rPr>
                <w:rFonts w:cs="Arial"/>
                <w:sz w:val="20"/>
              </w:rPr>
            </w:pPr>
            <w:r w:rsidRPr="00282652">
              <w:rPr>
                <w:rFonts w:cs="Arial"/>
                <w:sz w:val="20"/>
              </w:rPr>
              <w:t xml:space="preserve">Ons Tweede Thuis </w:t>
            </w:r>
          </w:p>
        </w:tc>
        <w:tc>
          <w:tcPr>
            <w:tcW w:w="1275" w:type="dxa"/>
            <w:tcBorders>
              <w:top w:val="nil"/>
              <w:left w:val="nil"/>
              <w:bottom w:val="single" w:sz="4" w:space="0" w:color="auto"/>
              <w:right w:val="single" w:sz="4" w:space="0" w:color="auto"/>
            </w:tcBorders>
            <w:shd w:val="clear" w:color="auto" w:fill="auto"/>
            <w:noWrap/>
            <w:hideMark/>
          </w:tcPr>
          <w:p w14:paraId="17D26689" w14:textId="77777777" w:rsidR="00D60988" w:rsidRPr="00282652" w:rsidRDefault="00D60988" w:rsidP="00282652">
            <w:pPr>
              <w:tabs>
                <w:tab w:val="clear" w:pos="346"/>
                <w:tab w:val="clear" w:pos="845"/>
              </w:tabs>
              <w:rPr>
                <w:rFonts w:cs="Arial"/>
                <w:sz w:val="20"/>
              </w:rPr>
            </w:pPr>
            <w:r w:rsidRPr="00282652">
              <w:rPr>
                <w:rFonts w:cs="Arial"/>
                <w:sz w:val="20"/>
              </w:rPr>
              <w:t xml:space="preserve"> € 46,80 </w:t>
            </w:r>
          </w:p>
        </w:tc>
        <w:tc>
          <w:tcPr>
            <w:tcW w:w="993" w:type="dxa"/>
            <w:tcBorders>
              <w:top w:val="nil"/>
              <w:left w:val="nil"/>
              <w:bottom w:val="single" w:sz="4" w:space="0" w:color="auto"/>
              <w:right w:val="single" w:sz="4" w:space="0" w:color="auto"/>
            </w:tcBorders>
            <w:shd w:val="clear" w:color="auto" w:fill="auto"/>
            <w:noWrap/>
            <w:hideMark/>
          </w:tcPr>
          <w:p w14:paraId="7DB446EB" w14:textId="4AFEDA63"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49,92 </w:t>
            </w:r>
          </w:p>
        </w:tc>
        <w:tc>
          <w:tcPr>
            <w:tcW w:w="992" w:type="dxa"/>
            <w:tcBorders>
              <w:top w:val="nil"/>
              <w:left w:val="nil"/>
              <w:bottom w:val="single" w:sz="4" w:space="0" w:color="auto"/>
              <w:right w:val="single" w:sz="4" w:space="0" w:color="auto"/>
            </w:tcBorders>
            <w:shd w:val="clear" w:color="auto" w:fill="auto"/>
            <w:noWrap/>
            <w:hideMark/>
          </w:tcPr>
          <w:p w14:paraId="0811AB92"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79,87 </w:t>
            </w:r>
          </w:p>
        </w:tc>
        <w:tc>
          <w:tcPr>
            <w:tcW w:w="1134" w:type="dxa"/>
            <w:tcBorders>
              <w:top w:val="nil"/>
              <w:left w:val="nil"/>
              <w:bottom w:val="single" w:sz="4" w:space="0" w:color="auto"/>
              <w:right w:val="single" w:sz="4" w:space="0" w:color="auto"/>
            </w:tcBorders>
            <w:shd w:val="clear" w:color="000000" w:fill="B6DDE8"/>
            <w:noWrap/>
            <w:hideMark/>
          </w:tcPr>
          <w:p w14:paraId="28EFBFCE" w14:textId="77777777" w:rsidR="00D60988" w:rsidRPr="00282652" w:rsidRDefault="00D60988" w:rsidP="00282652">
            <w:pPr>
              <w:tabs>
                <w:tab w:val="clear" w:pos="346"/>
                <w:tab w:val="clear" w:pos="845"/>
              </w:tabs>
              <w:rPr>
                <w:rFonts w:cs="Arial"/>
                <w:sz w:val="20"/>
              </w:rPr>
            </w:pPr>
            <w:r w:rsidRPr="00282652">
              <w:rPr>
                <w:rFonts w:cs="Arial"/>
                <w:sz w:val="20"/>
              </w:rPr>
              <w:t xml:space="preserve"> €   31,20 </w:t>
            </w:r>
          </w:p>
        </w:tc>
        <w:tc>
          <w:tcPr>
            <w:tcW w:w="1134" w:type="dxa"/>
            <w:tcBorders>
              <w:top w:val="nil"/>
              <w:left w:val="nil"/>
              <w:bottom w:val="single" w:sz="4" w:space="0" w:color="auto"/>
              <w:right w:val="single" w:sz="4" w:space="0" w:color="auto"/>
            </w:tcBorders>
            <w:shd w:val="clear" w:color="000000" w:fill="B6DDE8"/>
            <w:noWrap/>
            <w:hideMark/>
          </w:tcPr>
          <w:p w14:paraId="109E0B6B" w14:textId="77777777" w:rsidR="00D60988" w:rsidRPr="00282652" w:rsidRDefault="00D60988" w:rsidP="00282652">
            <w:pPr>
              <w:tabs>
                <w:tab w:val="clear" w:pos="346"/>
                <w:tab w:val="clear" w:pos="845"/>
              </w:tabs>
              <w:rPr>
                <w:rFonts w:cs="Arial"/>
                <w:sz w:val="20"/>
              </w:rPr>
            </w:pPr>
            <w:r w:rsidRPr="00282652">
              <w:rPr>
                <w:rFonts w:cs="Arial"/>
                <w:sz w:val="20"/>
              </w:rPr>
              <w:t xml:space="preserve"> €  48,67 </w:t>
            </w:r>
          </w:p>
        </w:tc>
        <w:tc>
          <w:tcPr>
            <w:tcW w:w="1134" w:type="dxa"/>
            <w:tcBorders>
              <w:top w:val="nil"/>
              <w:left w:val="nil"/>
              <w:bottom w:val="single" w:sz="4" w:space="0" w:color="auto"/>
              <w:right w:val="single" w:sz="4" w:space="0" w:color="auto"/>
            </w:tcBorders>
            <w:shd w:val="clear" w:color="000000" w:fill="B6DDE8"/>
            <w:noWrap/>
            <w:hideMark/>
          </w:tcPr>
          <w:p w14:paraId="1A28C996" w14:textId="77777777" w:rsidR="00D60988" w:rsidRPr="00282652" w:rsidRDefault="00D60988" w:rsidP="00282652">
            <w:pPr>
              <w:tabs>
                <w:tab w:val="clear" w:pos="346"/>
                <w:tab w:val="clear" w:pos="845"/>
              </w:tabs>
              <w:rPr>
                <w:rFonts w:cs="Arial"/>
                <w:sz w:val="20"/>
              </w:rPr>
            </w:pPr>
            <w:r w:rsidRPr="00282652">
              <w:rPr>
                <w:rFonts w:cs="Arial"/>
                <w:sz w:val="20"/>
              </w:rPr>
              <w:t xml:space="preserve"> €   54,93 </w:t>
            </w:r>
          </w:p>
        </w:tc>
        <w:tc>
          <w:tcPr>
            <w:tcW w:w="2126" w:type="dxa"/>
            <w:tcBorders>
              <w:top w:val="nil"/>
              <w:left w:val="nil"/>
              <w:bottom w:val="single" w:sz="4" w:space="0" w:color="auto"/>
              <w:right w:val="single" w:sz="4" w:space="0" w:color="auto"/>
            </w:tcBorders>
            <w:shd w:val="clear" w:color="000000" w:fill="FCD5B4"/>
            <w:noWrap/>
            <w:hideMark/>
          </w:tcPr>
          <w:p w14:paraId="29CA3E6F" w14:textId="77777777" w:rsidR="00D60988" w:rsidRPr="00282652" w:rsidRDefault="00D60988" w:rsidP="00282652">
            <w:pPr>
              <w:tabs>
                <w:tab w:val="clear" w:pos="346"/>
                <w:tab w:val="clear" w:pos="845"/>
              </w:tabs>
              <w:rPr>
                <w:rFonts w:cs="Arial"/>
                <w:sz w:val="20"/>
              </w:rPr>
            </w:pPr>
            <w:r w:rsidRPr="00282652">
              <w:rPr>
                <w:rFonts w:cs="Arial"/>
                <w:sz w:val="20"/>
              </w:rPr>
              <w:t xml:space="preserve"> €  200,00 </w:t>
            </w:r>
          </w:p>
        </w:tc>
        <w:tc>
          <w:tcPr>
            <w:tcW w:w="1843" w:type="dxa"/>
            <w:tcBorders>
              <w:top w:val="nil"/>
              <w:left w:val="nil"/>
              <w:bottom w:val="single" w:sz="4" w:space="0" w:color="auto"/>
              <w:right w:val="single" w:sz="4" w:space="0" w:color="auto"/>
            </w:tcBorders>
            <w:shd w:val="clear" w:color="000000" w:fill="D7E4BC"/>
            <w:noWrap/>
            <w:hideMark/>
          </w:tcPr>
          <w:p w14:paraId="4EC9F1FA" w14:textId="77777777" w:rsidR="00D60988" w:rsidRPr="00282652" w:rsidRDefault="00D60988" w:rsidP="00282652">
            <w:pPr>
              <w:tabs>
                <w:tab w:val="clear" w:pos="346"/>
                <w:tab w:val="clear" w:pos="845"/>
              </w:tabs>
              <w:rPr>
                <w:rFonts w:cs="Arial"/>
                <w:sz w:val="20"/>
              </w:rPr>
            </w:pPr>
            <w:r w:rsidRPr="00282652">
              <w:rPr>
                <w:rFonts w:cs="Arial"/>
                <w:sz w:val="20"/>
              </w:rPr>
              <w:t xml:space="preserve"> €   7,80 </w:t>
            </w:r>
          </w:p>
        </w:tc>
        <w:tc>
          <w:tcPr>
            <w:tcW w:w="2132" w:type="dxa"/>
            <w:tcBorders>
              <w:top w:val="nil"/>
              <w:left w:val="nil"/>
              <w:bottom w:val="single" w:sz="4" w:space="0" w:color="auto"/>
              <w:right w:val="single" w:sz="4" w:space="0" w:color="000000"/>
            </w:tcBorders>
            <w:shd w:val="clear" w:color="000000" w:fill="D7E4BC"/>
            <w:noWrap/>
            <w:hideMark/>
          </w:tcPr>
          <w:p w14:paraId="3454F2DD" w14:textId="77777777" w:rsidR="00D60988" w:rsidRPr="00282652" w:rsidRDefault="00D60988" w:rsidP="00282652">
            <w:pPr>
              <w:tabs>
                <w:tab w:val="clear" w:pos="346"/>
                <w:tab w:val="clear" w:pos="845"/>
              </w:tabs>
              <w:rPr>
                <w:rFonts w:cs="Arial"/>
                <w:sz w:val="20"/>
              </w:rPr>
            </w:pPr>
            <w:r w:rsidRPr="00282652">
              <w:rPr>
                <w:rFonts w:cs="Arial"/>
                <w:sz w:val="20"/>
              </w:rPr>
              <w:t xml:space="preserve"> €   20,80 </w:t>
            </w:r>
          </w:p>
        </w:tc>
      </w:tr>
      <w:tr w:rsidR="00D60988" w:rsidRPr="00282652" w14:paraId="4D2246CE" w14:textId="7AACADC7" w:rsidTr="00D60988">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2A0A6AA0" w14:textId="77777777" w:rsidR="00D60988" w:rsidRPr="00282652" w:rsidRDefault="00D60988" w:rsidP="00282652">
            <w:pPr>
              <w:tabs>
                <w:tab w:val="clear" w:pos="346"/>
                <w:tab w:val="clear" w:pos="845"/>
              </w:tabs>
              <w:rPr>
                <w:rFonts w:cs="Arial"/>
                <w:sz w:val="20"/>
              </w:rPr>
            </w:pPr>
            <w:r w:rsidRPr="00282652">
              <w:rPr>
                <w:rFonts w:cs="Arial"/>
                <w:sz w:val="20"/>
              </w:rPr>
              <w:t>OdiBaan</w:t>
            </w:r>
          </w:p>
        </w:tc>
        <w:tc>
          <w:tcPr>
            <w:tcW w:w="1275" w:type="dxa"/>
            <w:tcBorders>
              <w:top w:val="nil"/>
              <w:left w:val="nil"/>
              <w:bottom w:val="single" w:sz="4" w:space="0" w:color="auto"/>
              <w:right w:val="single" w:sz="4" w:space="0" w:color="auto"/>
            </w:tcBorders>
            <w:shd w:val="clear" w:color="auto" w:fill="auto"/>
            <w:noWrap/>
            <w:hideMark/>
          </w:tcPr>
          <w:p w14:paraId="6CA94148"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993" w:type="dxa"/>
            <w:tcBorders>
              <w:top w:val="nil"/>
              <w:left w:val="nil"/>
              <w:bottom w:val="single" w:sz="4" w:space="0" w:color="auto"/>
              <w:right w:val="single" w:sz="4" w:space="0" w:color="auto"/>
            </w:tcBorders>
            <w:shd w:val="clear" w:color="auto" w:fill="auto"/>
            <w:noWrap/>
            <w:hideMark/>
          </w:tcPr>
          <w:p w14:paraId="343A5A19"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992" w:type="dxa"/>
            <w:tcBorders>
              <w:top w:val="nil"/>
              <w:left w:val="nil"/>
              <w:bottom w:val="single" w:sz="4" w:space="0" w:color="auto"/>
              <w:right w:val="single" w:sz="4" w:space="0" w:color="auto"/>
            </w:tcBorders>
            <w:shd w:val="clear" w:color="auto" w:fill="auto"/>
            <w:noWrap/>
            <w:hideMark/>
          </w:tcPr>
          <w:p w14:paraId="3D9F3D22"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76,75 </w:t>
            </w:r>
          </w:p>
        </w:tc>
        <w:tc>
          <w:tcPr>
            <w:tcW w:w="1134" w:type="dxa"/>
            <w:tcBorders>
              <w:top w:val="nil"/>
              <w:left w:val="nil"/>
              <w:bottom w:val="single" w:sz="4" w:space="0" w:color="auto"/>
              <w:right w:val="single" w:sz="4" w:space="0" w:color="auto"/>
            </w:tcBorders>
            <w:shd w:val="clear" w:color="000000" w:fill="B6DDE8"/>
            <w:noWrap/>
            <w:hideMark/>
          </w:tcPr>
          <w:p w14:paraId="20F92934"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11AE804B"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6E7C6CE6"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26" w:type="dxa"/>
            <w:tcBorders>
              <w:top w:val="nil"/>
              <w:left w:val="nil"/>
              <w:bottom w:val="single" w:sz="4" w:space="0" w:color="auto"/>
              <w:right w:val="single" w:sz="4" w:space="0" w:color="auto"/>
            </w:tcBorders>
            <w:shd w:val="clear" w:color="000000" w:fill="FCD5B4"/>
            <w:noWrap/>
            <w:hideMark/>
          </w:tcPr>
          <w:p w14:paraId="366AA17A"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843" w:type="dxa"/>
            <w:tcBorders>
              <w:top w:val="nil"/>
              <w:left w:val="nil"/>
              <w:bottom w:val="single" w:sz="4" w:space="0" w:color="auto"/>
              <w:right w:val="single" w:sz="4" w:space="0" w:color="auto"/>
            </w:tcBorders>
            <w:shd w:val="clear" w:color="000000" w:fill="D7E4BC"/>
            <w:noWrap/>
            <w:hideMark/>
          </w:tcPr>
          <w:p w14:paraId="33C18AC8"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32" w:type="dxa"/>
            <w:tcBorders>
              <w:top w:val="nil"/>
              <w:left w:val="nil"/>
              <w:bottom w:val="single" w:sz="4" w:space="0" w:color="auto"/>
              <w:right w:val="single" w:sz="4" w:space="0" w:color="000000"/>
            </w:tcBorders>
            <w:shd w:val="clear" w:color="000000" w:fill="D7E4BC"/>
            <w:noWrap/>
            <w:hideMark/>
          </w:tcPr>
          <w:p w14:paraId="22F5DCBF" w14:textId="77777777" w:rsidR="00D60988" w:rsidRPr="00282652" w:rsidRDefault="00D60988" w:rsidP="00282652">
            <w:pPr>
              <w:tabs>
                <w:tab w:val="clear" w:pos="346"/>
                <w:tab w:val="clear" w:pos="845"/>
              </w:tabs>
              <w:rPr>
                <w:rFonts w:cs="Arial"/>
                <w:sz w:val="20"/>
              </w:rPr>
            </w:pPr>
            <w:r w:rsidRPr="00282652">
              <w:rPr>
                <w:rFonts w:cs="Arial"/>
                <w:sz w:val="20"/>
              </w:rPr>
              <w:t> </w:t>
            </w:r>
          </w:p>
        </w:tc>
      </w:tr>
      <w:tr w:rsidR="00D60988" w:rsidRPr="00282652" w14:paraId="4392ABEC" w14:textId="35F8CF5E" w:rsidTr="00D60988">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37032840" w14:textId="77777777" w:rsidR="00D60988" w:rsidRPr="00282652" w:rsidRDefault="00D60988" w:rsidP="00282652">
            <w:pPr>
              <w:tabs>
                <w:tab w:val="clear" w:pos="346"/>
                <w:tab w:val="clear" w:pos="845"/>
              </w:tabs>
              <w:rPr>
                <w:rFonts w:cs="Arial"/>
                <w:sz w:val="20"/>
              </w:rPr>
            </w:pPr>
            <w:r w:rsidRPr="00282652">
              <w:rPr>
                <w:rFonts w:cs="Arial"/>
                <w:sz w:val="20"/>
              </w:rPr>
              <w:t>HVO Querido</w:t>
            </w:r>
          </w:p>
        </w:tc>
        <w:tc>
          <w:tcPr>
            <w:tcW w:w="1275" w:type="dxa"/>
            <w:tcBorders>
              <w:top w:val="nil"/>
              <w:left w:val="nil"/>
              <w:bottom w:val="single" w:sz="4" w:space="0" w:color="auto"/>
              <w:right w:val="single" w:sz="4" w:space="0" w:color="auto"/>
            </w:tcBorders>
            <w:shd w:val="clear" w:color="auto" w:fill="auto"/>
            <w:noWrap/>
            <w:hideMark/>
          </w:tcPr>
          <w:p w14:paraId="0F2BE9CF" w14:textId="77777777" w:rsidR="00D60988" w:rsidRPr="00282652" w:rsidRDefault="00D60988" w:rsidP="00282652">
            <w:pPr>
              <w:tabs>
                <w:tab w:val="clear" w:pos="346"/>
                <w:tab w:val="clear" w:pos="845"/>
              </w:tabs>
              <w:rPr>
                <w:rFonts w:cs="Arial"/>
                <w:sz w:val="20"/>
              </w:rPr>
            </w:pPr>
            <w:r w:rsidRPr="00282652">
              <w:rPr>
                <w:rFonts w:cs="Arial"/>
                <w:sz w:val="20"/>
              </w:rPr>
              <w:t xml:space="preserve"> € 46,80 </w:t>
            </w:r>
          </w:p>
        </w:tc>
        <w:tc>
          <w:tcPr>
            <w:tcW w:w="993" w:type="dxa"/>
            <w:tcBorders>
              <w:top w:val="nil"/>
              <w:left w:val="nil"/>
              <w:bottom w:val="single" w:sz="4" w:space="0" w:color="auto"/>
              <w:right w:val="single" w:sz="4" w:space="0" w:color="auto"/>
            </w:tcBorders>
            <w:shd w:val="clear" w:color="auto" w:fill="auto"/>
            <w:noWrap/>
            <w:hideMark/>
          </w:tcPr>
          <w:p w14:paraId="22B55369"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49,92 </w:t>
            </w:r>
          </w:p>
        </w:tc>
        <w:tc>
          <w:tcPr>
            <w:tcW w:w="992" w:type="dxa"/>
            <w:tcBorders>
              <w:top w:val="nil"/>
              <w:left w:val="nil"/>
              <w:bottom w:val="single" w:sz="4" w:space="0" w:color="auto"/>
              <w:right w:val="single" w:sz="4" w:space="0" w:color="auto"/>
            </w:tcBorders>
            <w:shd w:val="clear" w:color="auto" w:fill="auto"/>
            <w:noWrap/>
            <w:hideMark/>
          </w:tcPr>
          <w:p w14:paraId="214DB93D"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78,00 </w:t>
            </w:r>
          </w:p>
        </w:tc>
        <w:tc>
          <w:tcPr>
            <w:tcW w:w="1134" w:type="dxa"/>
            <w:tcBorders>
              <w:top w:val="nil"/>
              <w:left w:val="nil"/>
              <w:bottom w:val="single" w:sz="4" w:space="0" w:color="auto"/>
              <w:right w:val="single" w:sz="4" w:space="0" w:color="auto"/>
            </w:tcBorders>
            <w:shd w:val="clear" w:color="000000" w:fill="B6DDE8"/>
            <w:noWrap/>
            <w:hideMark/>
          </w:tcPr>
          <w:p w14:paraId="3DC827AF"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32,94 </w:t>
            </w:r>
          </w:p>
        </w:tc>
        <w:tc>
          <w:tcPr>
            <w:tcW w:w="1134" w:type="dxa"/>
            <w:tcBorders>
              <w:top w:val="nil"/>
              <w:left w:val="nil"/>
              <w:bottom w:val="single" w:sz="4" w:space="0" w:color="auto"/>
              <w:right w:val="single" w:sz="4" w:space="0" w:color="auto"/>
            </w:tcBorders>
            <w:shd w:val="clear" w:color="000000" w:fill="B6DDE8"/>
            <w:noWrap/>
            <w:hideMark/>
          </w:tcPr>
          <w:p w14:paraId="42A74C33"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27232263"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26" w:type="dxa"/>
            <w:tcBorders>
              <w:top w:val="nil"/>
              <w:left w:val="nil"/>
              <w:bottom w:val="single" w:sz="4" w:space="0" w:color="auto"/>
              <w:right w:val="single" w:sz="4" w:space="0" w:color="auto"/>
            </w:tcBorders>
            <w:shd w:val="clear" w:color="000000" w:fill="FCD5B4"/>
            <w:noWrap/>
            <w:hideMark/>
          </w:tcPr>
          <w:p w14:paraId="09EAEBFC"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843" w:type="dxa"/>
            <w:tcBorders>
              <w:top w:val="nil"/>
              <w:left w:val="nil"/>
              <w:bottom w:val="single" w:sz="4" w:space="0" w:color="auto"/>
              <w:right w:val="single" w:sz="4" w:space="0" w:color="auto"/>
            </w:tcBorders>
            <w:shd w:val="clear" w:color="000000" w:fill="D7E4BC"/>
            <w:noWrap/>
            <w:hideMark/>
          </w:tcPr>
          <w:p w14:paraId="146BE8FC"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32" w:type="dxa"/>
            <w:tcBorders>
              <w:top w:val="nil"/>
              <w:left w:val="nil"/>
              <w:bottom w:val="single" w:sz="4" w:space="0" w:color="auto"/>
              <w:right w:val="single" w:sz="4" w:space="0" w:color="000000"/>
            </w:tcBorders>
            <w:shd w:val="clear" w:color="000000" w:fill="D7E4BC"/>
            <w:noWrap/>
            <w:hideMark/>
          </w:tcPr>
          <w:p w14:paraId="0AD5B523" w14:textId="77777777" w:rsidR="00D60988" w:rsidRPr="00282652" w:rsidRDefault="00D60988" w:rsidP="00282652">
            <w:pPr>
              <w:tabs>
                <w:tab w:val="clear" w:pos="346"/>
                <w:tab w:val="clear" w:pos="845"/>
              </w:tabs>
              <w:rPr>
                <w:rFonts w:cs="Arial"/>
                <w:sz w:val="20"/>
              </w:rPr>
            </w:pPr>
            <w:r w:rsidRPr="00282652">
              <w:rPr>
                <w:rFonts w:cs="Arial"/>
                <w:sz w:val="20"/>
              </w:rPr>
              <w:t> </w:t>
            </w:r>
          </w:p>
        </w:tc>
      </w:tr>
      <w:tr w:rsidR="00D60988" w:rsidRPr="00282652" w14:paraId="38F160EA" w14:textId="767AABE1" w:rsidTr="00D60988">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6CDA5D04" w14:textId="77777777" w:rsidR="00D60988" w:rsidRPr="00282652" w:rsidRDefault="00D60988" w:rsidP="00282652">
            <w:pPr>
              <w:tabs>
                <w:tab w:val="clear" w:pos="346"/>
                <w:tab w:val="clear" w:pos="845"/>
              </w:tabs>
              <w:rPr>
                <w:rFonts w:cs="Arial"/>
                <w:sz w:val="20"/>
              </w:rPr>
            </w:pPr>
            <w:r w:rsidRPr="00282652">
              <w:rPr>
                <w:rFonts w:cs="Arial"/>
                <w:sz w:val="20"/>
              </w:rPr>
              <w:t>ATZB</w:t>
            </w:r>
          </w:p>
        </w:tc>
        <w:tc>
          <w:tcPr>
            <w:tcW w:w="1275" w:type="dxa"/>
            <w:tcBorders>
              <w:top w:val="nil"/>
              <w:left w:val="nil"/>
              <w:bottom w:val="single" w:sz="4" w:space="0" w:color="auto"/>
              <w:right w:val="single" w:sz="4" w:space="0" w:color="auto"/>
            </w:tcBorders>
            <w:shd w:val="clear" w:color="auto" w:fill="auto"/>
            <w:noWrap/>
            <w:hideMark/>
          </w:tcPr>
          <w:p w14:paraId="102F4BF5"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45,55 </w:t>
            </w:r>
          </w:p>
        </w:tc>
        <w:tc>
          <w:tcPr>
            <w:tcW w:w="993" w:type="dxa"/>
            <w:tcBorders>
              <w:top w:val="nil"/>
              <w:left w:val="nil"/>
              <w:bottom w:val="single" w:sz="4" w:space="0" w:color="auto"/>
              <w:right w:val="single" w:sz="4" w:space="0" w:color="auto"/>
            </w:tcBorders>
            <w:shd w:val="clear" w:color="auto" w:fill="auto"/>
            <w:noWrap/>
            <w:hideMark/>
          </w:tcPr>
          <w:p w14:paraId="01819FE5"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48,05 </w:t>
            </w:r>
          </w:p>
        </w:tc>
        <w:tc>
          <w:tcPr>
            <w:tcW w:w="992" w:type="dxa"/>
            <w:tcBorders>
              <w:top w:val="nil"/>
              <w:left w:val="nil"/>
              <w:bottom w:val="single" w:sz="4" w:space="0" w:color="auto"/>
              <w:right w:val="single" w:sz="4" w:space="0" w:color="auto"/>
            </w:tcBorders>
            <w:shd w:val="clear" w:color="auto" w:fill="auto"/>
            <w:noWrap/>
            <w:hideMark/>
          </w:tcPr>
          <w:p w14:paraId="64DFB5E8"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78,00 </w:t>
            </w:r>
          </w:p>
        </w:tc>
        <w:tc>
          <w:tcPr>
            <w:tcW w:w="1134" w:type="dxa"/>
            <w:tcBorders>
              <w:top w:val="nil"/>
              <w:left w:val="nil"/>
              <w:bottom w:val="single" w:sz="4" w:space="0" w:color="auto"/>
              <w:right w:val="single" w:sz="4" w:space="0" w:color="auto"/>
            </w:tcBorders>
            <w:shd w:val="clear" w:color="000000" w:fill="B6DDE8"/>
            <w:noWrap/>
            <w:hideMark/>
          </w:tcPr>
          <w:p w14:paraId="75527B71"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78569482"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2C8C462D"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26" w:type="dxa"/>
            <w:tcBorders>
              <w:top w:val="nil"/>
              <w:left w:val="nil"/>
              <w:bottom w:val="single" w:sz="4" w:space="0" w:color="auto"/>
              <w:right w:val="single" w:sz="4" w:space="0" w:color="auto"/>
            </w:tcBorders>
            <w:shd w:val="clear" w:color="000000" w:fill="FCD5B4"/>
            <w:noWrap/>
            <w:hideMark/>
          </w:tcPr>
          <w:p w14:paraId="1C6CE512"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843" w:type="dxa"/>
            <w:tcBorders>
              <w:top w:val="nil"/>
              <w:left w:val="nil"/>
              <w:bottom w:val="single" w:sz="4" w:space="0" w:color="auto"/>
              <w:right w:val="single" w:sz="4" w:space="0" w:color="auto"/>
            </w:tcBorders>
            <w:shd w:val="clear" w:color="000000" w:fill="D7E4BC"/>
            <w:noWrap/>
            <w:hideMark/>
          </w:tcPr>
          <w:p w14:paraId="189CAA46"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32" w:type="dxa"/>
            <w:tcBorders>
              <w:top w:val="nil"/>
              <w:left w:val="nil"/>
              <w:bottom w:val="single" w:sz="4" w:space="0" w:color="auto"/>
              <w:right w:val="single" w:sz="4" w:space="0" w:color="000000"/>
            </w:tcBorders>
            <w:shd w:val="clear" w:color="000000" w:fill="D7E4BC"/>
            <w:noWrap/>
            <w:hideMark/>
          </w:tcPr>
          <w:p w14:paraId="4D3D04E3" w14:textId="77777777" w:rsidR="00D60988" w:rsidRPr="00282652" w:rsidRDefault="00D60988" w:rsidP="00282652">
            <w:pPr>
              <w:tabs>
                <w:tab w:val="clear" w:pos="346"/>
                <w:tab w:val="clear" w:pos="845"/>
              </w:tabs>
              <w:rPr>
                <w:rFonts w:cs="Arial"/>
                <w:sz w:val="20"/>
              </w:rPr>
            </w:pPr>
            <w:r w:rsidRPr="00282652">
              <w:rPr>
                <w:rFonts w:cs="Arial"/>
                <w:sz w:val="20"/>
              </w:rPr>
              <w:t> </w:t>
            </w:r>
          </w:p>
        </w:tc>
      </w:tr>
      <w:tr w:rsidR="00D60988" w:rsidRPr="00282652" w14:paraId="02603116" w14:textId="157E11C0" w:rsidTr="00D60988">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1F1FD2CB" w14:textId="77777777" w:rsidR="00D60988" w:rsidRPr="00282652" w:rsidRDefault="00D60988" w:rsidP="00282652">
            <w:pPr>
              <w:tabs>
                <w:tab w:val="clear" w:pos="346"/>
                <w:tab w:val="clear" w:pos="845"/>
              </w:tabs>
              <w:rPr>
                <w:rFonts w:cs="Arial"/>
                <w:sz w:val="20"/>
              </w:rPr>
            </w:pPr>
            <w:r w:rsidRPr="00282652">
              <w:rPr>
                <w:rFonts w:cs="Arial"/>
                <w:sz w:val="20"/>
              </w:rPr>
              <w:t>Vitaal thuiszorg</w:t>
            </w:r>
          </w:p>
        </w:tc>
        <w:tc>
          <w:tcPr>
            <w:tcW w:w="1275" w:type="dxa"/>
            <w:tcBorders>
              <w:top w:val="nil"/>
              <w:left w:val="nil"/>
              <w:bottom w:val="single" w:sz="4" w:space="0" w:color="auto"/>
              <w:right w:val="single" w:sz="4" w:space="0" w:color="auto"/>
            </w:tcBorders>
            <w:shd w:val="clear" w:color="auto" w:fill="auto"/>
            <w:noWrap/>
            <w:hideMark/>
          </w:tcPr>
          <w:p w14:paraId="22E66ACC"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44,30 </w:t>
            </w:r>
          </w:p>
        </w:tc>
        <w:tc>
          <w:tcPr>
            <w:tcW w:w="993" w:type="dxa"/>
            <w:tcBorders>
              <w:top w:val="nil"/>
              <w:left w:val="nil"/>
              <w:bottom w:val="single" w:sz="4" w:space="0" w:color="auto"/>
              <w:right w:val="single" w:sz="4" w:space="0" w:color="auto"/>
            </w:tcBorders>
            <w:shd w:val="clear" w:color="auto" w:fill="auto"/>
            <w:noWrap/>
            <w:hideMark/>
          </w:tcPr>
          <w:p w14:paraId="7C9BDEA9"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47,42 </w:t>
            </w:r>
          </w:p>
        </w:tc>
        <w:tc>
          <w:tcPr>
            <w:tcW w:w="992" w:type="dxa"/>
            <w:tcBorders>
              <w:top w:val="nil"/>
              <w:left w:val="nil"/>
              <w:bottom w:val="single" w:sz="4" w:space="0" w:color="auto"/>
              <w:right w:val="single" w:sz="4" w:space="0" w:color="auto"/>
            </w:tcBorders>
            <w:shd w:val="clear" w:color="auto" w:fill="auto"/>
            <w:noWrap/>
            <w:hideMark/>
          </w:tcPr>
          <w:p w14:paraId="02B9EF56" w14:textId="77777777" w:rsidR="00D60988" w:rsidRPr="00282652" w:rsidRDefault="00D60988" w:rsidP="00282652">
            <w:pPr>
              <w:tabs>
                <w:tab w:val="clear" w:pos="346"/>
                <w:tab w:val="clear" w:pos="845"/>
              </w:tabs>
              <w:rPr>
                <w:rFonts w:cs="Arial"/>
                <w:sz w:val="20"/>
              </w:rPr>
            </w:pPr>
            <w:r>
              <w:rPr>
                <w:rFonts w:cs="Arial"/>
                <w:sz w:val="20"/>
              </w:rPr>
              <w:t xml:space="preserve"> €</w:t>
            </w:r>
            <w:r w:rsidRPr="00282652">
              <w:rPr>
                <w:rFonts w:cs="Arial"/>
                <w:sz w:val="20"/>
              </w:rPr>
              <w:t xml:space="preserve"> 75,50 </w:t>
            </w:r>
          </w:p>
        </w:tc>
        <w:tc>
          <w:tcPr>
            <w:tcW w:w="1134" w:type="dxa"/>
            <w:tcBorders>
              <w:top w:val="nil"/>
              <w:left w:val="nil"/>
              <w:bottom w:val="single" w:sz="4" w:space="0" w:color="auto"/>
              <w:right w:val="single" w:sz="4" w:space="0" w:color="auto"/>
            </w:tcBorders>
            <w:shd w:val="clear" w:color="000000" w:fill="B6DDE8"/>
            <w:noWrap/>
            <w:hideMark/>
          </w:tcPr>
          <w:p w14:paraId="321F661F"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799D8FB9"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2C9FA298"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26" w:type="dxa"/>
            <w:tcBorders>
              <w:top w:val="nil"/>
              <w:left w:val="nil"/>
              <w:bottom w:val="single" w:sz="4" w:space="0" w:color="auto"/>
              <w:right w:val="single" w:sz="4" w:space="0" w:color="auto"/>
            </w:tcBorders>
            <w:shd w:val="clear" w:color="000000" w:fill="FCD5B4"/>
            <w:noWrap/>
            <w:hideMark/>
          </w:tcPr>
          <w:p w14:paraId="032D7AC3"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843" w:type="dxa"/>
            <w:tcBorders>
              <w:top w:val="nil"/>
              <w:left w:val="nil"/>
              <w:bottom w:val="single" w:sz="4" w:space="0" w:color="auto"/>
              <w:right w:val="single" w:sz="4" w:space="0" w:color="auto"/>
            </w:tcBorders>
            <w:shd w:val="clear" w:color="000000" w:fill="D7E4BC"/>
            <w:noWrap/>
            <w:hideMark/>
          </w:tcPr>
          <w:p w14:paraId="02CB40A4"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32" w:type="dxa"/>
            <w:tcBorders>
              <w:top w:val="nil"/>
              <w:left w:val="nil"/>
              <w:bottom w:val="single" w:sz="4" w:space="0" w:color="auto"/>
              <w:right w:val="single" w:sz="4" w:space="0" w:color="000000"/>
            </w:tcBorders>
            <w:shd w:val="clear" w:color="000000" w:fill="D7E4BC"/>
            <w:noWrap/>
            <w:hideMark/>
          </w:tcPr>
          <w:p w14:paraId="4A7B9717" w14:textId="77777777" w:rsidR="00D60988" w:rsidRPr="00282652" w:rsidRDefault="00D60988" w:rsidP="00282652">
            <w:pPr>
              <w:tabs>
                <w:tab w:val="clear" w:pos="346"/>
                <w:tab w:val="clear" w:pos="845"/>
              </w:tabs>
              <w:rPr>
                <w:rFonts w:cs="Arial"/>
                <w:sz w:val="20"/>
              </w:rPr>
            </w:pPr>
            <w:r w:rsidRPr="00282652">
              <w:rPr>
                <w:rFonts w:cs="Arial"/>
                <w:sz w:val="20"/>
              </w:rPr>
              <w:t> </w:t>
            </w:r>
          </w:p>
        </w:tc>
      </w:tr>
      <w:tr w:rsidR="00D60988" w:rsidRPr="00282652" w14:paraId="3FF05AF6" w14:textId="46F1BF36" w:rsidTr="00D60988">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3F47BBC2" w14:textId="77777777" w:rsidR="00D60988" w:rsidRPr="00282652" w:rsidRDefault="00D60988" w:rsidP="00282652">
            <w:pPr>
              <w:tabs>
                <w:tab w:val="clear" w:pos="346"/>
                <w:tab w:val="clear" w:pos="845"/>
              </w:tabs>
              <w:rPr>
                <w:rFonts w:cs="Arial"/>
                <w:sz w:val="20"/>
              </w:rPr>
            </w:pPr>
            <w:r w:rsidRPr="00282652">
              <w:rPr>
                <w:rFonts w:cs="Arial"/>
                <w:sz w:val="20"/>
              </w:rPr>
              <w:t>Cura XL inkoop</w:t>
            </w:r>
          </w:p>
        </w:tc>
        <w:tc>
          <w:tcPr>
            <w:tcW w:w="1275" w:type="dxa"/>
            <w:tcBorders>
              <w:top w:val="nil"/>
              <w:left w:val="nil"/>
              <w:bottom w:val="single" w:sz="4" w:space="0" w:color="auto"/>
              <w:right w:val="single" w:sz="4" w:space="0" w:color="auto"/>
            </w:tcBorders>
            <w:shd w:val="clear" w:color="auto" w:fill="auto"/>
            <w:noWrap/>
            <w:hideMark/>
          </w:tcPr>
          <w:p w14:paraId="3DFAE61C"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45,55 </w:t>
            </w:r>
          </w:p>
        </w:tc>
        <w:tc>
          <w:tcPr>
            <w:tcW w:w="993" w:type="dxa"/>
            <w:tcBorders>
              <w:top w:val="nil"/>
              <w:left w:val="nil"/>
              <w:bottom w:val="single" w:sz="4" w:space="0" w:color="auto"/>
              <w:right w:val="single" w:sz="4" w:space="0" w:color="auto"/>
            </w:tcBorders>
            <w:shd w:val="clear" w:color="auto" w:fill="auto"/>
            <w:noWrap/>
            <w:hideMark/>
          </w:tcPr>
          <w:p w14:paraId="5D5A887A"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48,67 </w:t>
            </w:r>
          </w:p>
        </w:tc>
        <w:tc>
          <w:tcPr>
            <w:tcW w:w="992" w:type="dxa"/>
            <w:tcBorders>
              <w:top w:val="nil"/>
              <w:left w:val="nil"/>
              <w:bottom w:val="single" w:sz="4" w:space="0" w:color="auto"/>
              <w:right w:val="single" w:sz="4" w:space="0" w:color="auto"/>
            </w:tcBorders>
            <w:shd w:val="clear" w:color="auto" w:fill="auto"/>
            <w:noWrap/>
            <w:hideMark/>
          </w:tcPr>
          <w:p w14:paraId="75329505"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78,00 </w:t>
            </w:r>
          </w:p>
        </w:tc>
        <w:tc>
          <w:tcPr>
            <w:tcW w:w="1134" w:type="dxa"/>
            <w:tcBorders>
              <w:top w:val="nil"/>
              <w:left w:val="nil"/>
              <w:bottom w:val="single" w:sz="4" w:space="0" w:color="auto"/>
              <w:right w:val="single" w:sz="4" w:space="0" w:color="auto"/>
            </w:tcBorders>
            <w:shd w:val="clear" w:color="000000" w:fill="B6DDE8"/>
            <w:noWrap/>
            <w:hideMark/>
          </w:tcPr>
          <w:p w14:paraId="308BE5D1"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01FC464A"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462143AC"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26" w:type="dxa"/>
            <w:tcBorders>
              <w:top w:val="nil"/>
              <w:left w:val="nil"/>
              <w:bottom w:val="single" w:sz="4" w:space="0" w:color="auto"/>
              <w:right w:val="single" w:sz="4" w:space="0" w:color="auto"/>
            </w:tcBorders>
            <w:shd w:val="clear" w:color="000000" w:fill="FCD5B4"/>
            <w:noWrap/>
            <w:hideMark/>
          </w:tcPr>
          <w:p w14:paraId="052DFF92"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843" w:type="dxa"/>
            <w:tcBorders>
              <w:top w:val="nil"/>
              <w:left w:val="nil"/>
              <w:bottom w:val="single" w:sz="4" w:space="0" w:color="auto"/>
              <w:right w:val="single" w:sz="4" w:space="0" w:color="auto"/>
            </w:tcBorders>
            <w:shd w:val="clear" w:color="000000" w:fill="D7E4BC"/>
            <w:noWrap/>
            <w:hideMark/>
          </w:tcPr>
          <w:p w14:paraId="50B2459A"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32" w:type="dxa"/>
            <w:tcBorders>
              <w:top w:val="nil"/>
              <w:left w:val="nil"/>
              <w:bottom w:val="single" w:sz="4" w:space="0" w:color="auto"/>
              <w:right w:val="single" w:sz="4" w:space="0" w:color="000000"/>
            </w:tcBorders>
            <w:shd w:val="clear" w:color="000000" w:fill="D7E4BC"/>
            <w:noWrap/>
            <w:hideMark/>
          </w:tcPr>
          <w:p w14:paraId="6224FC4F" w14:textId="77777777" w:rsidR="00D60988" w:rsidRPr="00282652" w:rsidRDefault="00D60988" w:rsidP="00282652">
            <w:pPr>
              <w:tabs>
                <w:tab w:val="clear" w:pos="346"/>
                <w:tab w:val="clear" w:pos="845"/>
              </w:tabs>
              <w:rPr>
                <w:rFonts w:cs="Arial"/>
                <w:sz w:val="20"/>
              </w:rPr>
            </w:pPr>
            <w:r w:rsidRPr="00282652">
              <w:rPr>
                <w:rFonts w:cs="Arial"/>
                <w:sz w:val="20"/>
              </w:rPr>
              <w:t> </w:t>
            </w:r>
          </w:p>
        </w:tc>
      </w:tr>
      <w:tr w:rsidR="00D60988" w:rsidRPr="00282652" w14:paraId="6C429700" w14:textId="3B6EC865" w:rsidTr="00D60988">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02DE574D" w14:textId="77777777" w:rsidR="00D60988" w:rsidRPr="00282652" w:rsidRDefault="00D60988" w:rsidP="00282652">
            <w:pPr>
              <w:tabs>
                <w:tab w:val="clear" w:pos="346"/>
                <w:tab w:val="clear" w:pos="845"/>
              </w:tabs>
              <w:rPr>
                <w:rFonts w:cs="Arial"/>
                <w:sz w:val="20"/>
              </w:rPr>
            </w:pPr>
            <w:r w:rsidRPr="00282652">
              <w:rPr>
                <w:rFonts w:cs="Arial"/>
                <w:sz w:val="20"/>
              </w:rPr>
              <w:t>Thuiszorg Inholland</w:t>
            </w:r>
          </w:p>
        </w:tc>
        <w:tc>
          <w:tcPr>
            <w:tcW w:w="1275" w:type="dxa"/>
            <w:tcBorders>
              <w:top w:val="nil"/>
              <w:left w:val="nil"/>
              <w:bottom w:val="single" w:sz="4" w:space="0" w:color="auto"/>
              <w:right w:val="single" w:sz="4" w:space="0" w:color="auto"/>
            </w:tcBorders>
            <w:shd w:val="clear" w:color="auto" w:fill="auto"/>
            <w:noWrap/>
            <w:hideMark/>
          </w:tcPr>
          <w:p w14:paraId="26C7E6D6"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44,93 </w:t>
            </w:r>
          </w:p>
        </w:tc>
        <w:tc>
          <w:tcPr>
            <w:tcW w:w="993" w:type="dxa"/>
            <w:tcBorders>
              <w:top w:val="nil"/>
              <w:left w:val="nil"/>
              <w:bottom w:val="single" w:sz="4" w:space="0" w:color="auto"/>
              <w:right w:val="single" w:sz="4" w:space="0" w:color="auto"/>
            </w:tcBorders>
            <w:shd w:val="clear" w:color="auto" w:fill="auto"/>
            <w:noWrap/>
            <w:hideMark/>
          </w:tcPr>
          <w:p w14:paraId="5DEF6C9F"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992" w:type="dxa"/>
            <w:tcBorders>
              <w:top w:val="nil"/>
              <w:left w:val="nil"/>
              <w:bottom w:val="single" w:sz="4" w:space="0" w:color="auto"/>
              <w:right w:val="single" w:sz="4" w:space="0" w:color="auto"/>
            </w:tcBorders>
            <w:shd w:val="clear" w:color="auto" w:fill="auto"/>
            <w:noWrap/>
            <w:hideMark/>
          </w:tcPr>
          <w:p w14:paraId="4526E82D"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00A5ED14"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7884CCDD"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19B427C2"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26" w:type="dxa"/>
            <w:tcBorders>
              <w:top w:val="nil"/>
              <w:left w:val="nil"/>
              <w:bottom w:val="single" w:sz="4" w:space="0" w:color="auto"/>
              <w:right w:val="single" w:sz="4" w:space="0" w:color="auto"/>
            </w:tcBorders>
            <w:shd w:val="clear" w:color="000000" w:fill="FCD5B4"/>
            <w:noWrap/>
            <w:hideMark/>
          </w:tcPr>
          <w:p w14:paraId="2F660B07"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843" w:type="dxa"/>
            <w:tcBorders>
              <w:top w:val="nil"/>
              <w:left w:val="nil"/>
              <w:bottom w:val="single" w:sz="4" w:space="0" w:color="auto"/>
              <w:right w:val="single" w:sz="4" w:space="0" w:color="auto"/>
            </w:tcBorders>
            <w:shd w:val="clear" w:color="000000" w:fill="D7E4BC"/>
            <w:noWrap/>
            <w:hideMark/>
          </w:tcPr>
          <w:p w14:paraId="78C1E54E"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32" w:type="dxa"/>
            <w:tcBorders>
              <w:top w:val="nil"/>
              <w:left w:val="nil"/>
              <w:bottom w:val="single" w:sz="4" w:space="0" w:color="auto"/>
              <w:right w:val="single" w:sz="4" w:space="0" w:color="000000"/>
            </w:tcBorders>
            <w:shd w:val="clear" w:color="000000" w:fill="D7E4BC"/>
            <w:noWrap/>
            <w:hideMark/>
          </w:tcPr>
          <w:p w14:paraId="4186D267" w14:textId="77777777" w:rsidR="00D60988" w:rsidRPr="00282652" w:rsidRDefault="00D60988" w:rsidP="00282652">
            <w:pPr>
              <w:tabs>
                <w:tab w:val="clear" w:pos="346"/>
                <w:tab w:val="clear" w:pos="845"/>
              </w:tabs>
              <w:rPr>
                <w:rFonts w:cs="Arial"/>
                <w:sz w:val="20"/>
              </w:rPr>
            </w:pPr>
            <w:r w:rsidRPr="00282652">
              <w:rPr>
                <w:rFonts w:cs="Arial"/>
                <w:sz w:val="20"/>
              </w:rPr>
              <w:t> </w:t>
            </w:r>
          </w:p>
        </w:tc>
      </w:tr>
      <w:tr w:rsidR="00D60988" w:rsidRPr="00282652" w14:paraId="49EB6B66" w14:textId="445189DE" w:rsidTr="00D60988">
        <w:trPr>
          <w:trHeight w:val="358"/>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51A7D62E" w14:textId="77777777" w:rsidR="00D60988" w:rsidRPr="00282652" w:rsidRDefault="00D60988" w:rsidP="00282652">
            <w:pPr>
              <w:tabs>
                <w:tab w:val="clear" w:pos="346"/>
                <w:tab w:val="clear" w:pos="845"/>
              </w:tabs>
              <w:rPr>
                <w:rFonts w:cs="Arial"/>
                <w:sz w:val="20"/>
              </w:rPr>
            </w:pPr>
            <w:r w:rsidRPr="00282652">
              <w:rPr>
                <w:rFonts w:cs="Arial"/>
                <w:sz w:val="20"/>
              </w:rPr>
              <w:t>Professionals in NAH</w:t>
            </w:r>
          </w:p>
        </w:tc>
        <w:tc>
          <w:tcPr>
            <w:tcW w:w="1275" w:type="dxa"/>
            <w:tcBorders>
              <w:top w:val="nil"/>
              <w:left w:val="nil"/>
              <w:bottom w:val="single" w:sz="4" w:space="0" w:color="auto"/>
              <w:right w:val="single" w:sz="4" w:space="0" w:color="auto"/>
            </w:tcBorders>
            <w:shd w:val="clear" w:color="auto" w:fill="auto"/>
            <w:noWrap/>
            <w:hideMark/>
          </w:tcPr>
          <w:p w14:paraId="2ED0943B"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993" w:type="dxa"/>
            <w:tcBorders>
              <w:top w:val="nil"/>
              <w:left w:val="nil"/>
              <w:bottom w:val="single" w:sz="4" w:space="0" w:color="auto"/>
              <w:right w:val="single" w:sz="4" w:space="0" w:color="auto"/>
            </w:tcBorders>
            <w:shd w:val="clear" w:color="auto" w:fill="auto"/>
            <w:noWrap/>
            <w:hideMark/>
          </w:tcPr>
          <w:p w14:paraId="12D35608"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992" w:type="dxa"/>
            <w:tcBorders>
              <w:top w:val="nil"/>
              <w:left w:val="nil"/>
              <w:bottom w:val="single" w:sz="4" w:space="0" w:color="auto"/>
              <w:right w:val="single" w:sz="4" w:space="0" w:color="auto"/>
            </w:tcBorders>
            <w:shd w:val="clear" w:color="auto" w:fill="auto"/>
            <w:noWrap/>
            <w:hideMark/>
          </w:tcPr>
          <w:p w14:paraId="50982608"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71,14 </w:t>
            </w:r>
          </w:p>
        </w:tc>
        <w:tc>
          <w:tcPr>
            <w:tcW w:w="1134" w:type="dxa"/>
            <w:tcBorders>
              <w:top w:val="nil"/>
              <w:left w:val="nil"/>
              <w:bottom w:val="single" w:sz="4" w:space="0" w:color="auto"/>
              <w:right w:val="single" w:sz="4" w:space="0" w:color="auto"/>
            </w:tcBorders>
            <w:shd w:val="clear" w:color="000000" w:fill="B6DDE8"/>
            <w:noWrap/>
            <w:hideMark/>
          </w:tcPr>
          <w:p w14:paraId="77F7D26D"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79509169"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22E7660D"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26" w:type="dxa"/>
            <w:tcBorders>
              <w:top w:val="nil"/>
              <w:left w:val="nil"/>
              <w:bottom w:val="single" w:sz="4" w:space="0" w:color="auto"/>
              <w:right w:val="single" w:sz="4" w:space="0" w:color="auto"/>
            </w:tcBorders>
            <w:shd w:val="clear" w:color="000000" w:fill="FCD5B4"/>
            <w:noWrap/>
            <w:hideMark/>
          </w:tcPr>
          <w:p w14:paraId="2242D2C5"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843" w:type="dxa"/>
            <w:tcBorders>
              <w:top w:val="nil"/>
              <w:left w:val="nil"/>
              <w:bottom w:val="single" w:sz="4" w:space="0" w:color="auto"/>
              <w:right w:val="single" w:sz="4" w:space="0" w:color="auto"/>
            </w:tcBorders>
            <w:shd w:val="clear" w:color="000000" w:fill="D7E4BC"/>
            <w:noWrap/>
            <w:hideMark/>
          </w:tcPr>
          <w:p w14:paraId="789CA56E"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32" w:type="dxa"/>
            <w:tcBorders>
              <w:top w:val="nil"/>
              <w:left w:val="nil"/>
              <w:bottom w:val="single" w:sz="4" w:space="0" w:color="auto"/>
              <w:right w:val="single" w:sz="4" w:space="0" w:color="000000"/>
            </w:tcBorders>
            <w:shd w:val="clear" w:color="000000" w:fill="D7E4BC"/>
            <w:noWrap/>
            <w:hideMark/>
          </w:tcPr>
          <w:p w14:paraId="2C83734F" w14:textId="77777777" w:rsidR="00D60988" w:rsidRPr="00282652" w:rsidRDefault="00D60988" w:rsidP="00282652">
            <w:pPr>
              <w:tabs>
                <w:tab w:val="clear" w:pos="346"/>
                <w:tab w:val="clear" w:pos="845"/>
              </w:tabs>
              <w:rPr>
                <w:rFonts w:cs="Arial"/>
                <w:sz w:val="20"/>
              </w:rPr>
            </w:pPr>
            <w:r w:rsidRPr="00282652">
              <w:rPr>
                <w:rFonts w:cs="Arial"/>
                <w:sz w:val="20"/>
              </w:rPr>
              <w:t> </w:t>
            </w:r>
          </w:p>
        </w:tc>
      </w:tr>
      <w:tr w:rsidR="00D60988" w:rsidRPr="00282652" w14:paraId="34F10CA9" w14:textId="5FD46BB6" w:rsidTr="00D60988">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67840FC1" w14:textId="77777777" w:rsidR="00D60988" w:rsidRPr="00282652" w:rsidRDefault="00D60988" w:rsidP="00282652">
            <w:pPr>
              <w:tabs>
                <w:tab w:val="clear" w:pos="346"/>
                <w:tab w:val="clear" w:pos="845"/>
              </w:tabs>
              <w:rPr>
                <w:rFonts w:cs="Arial"/>
                <w:sz w:val="20"/>
              </w:rPr>
            </w:pPr>
            <w:r w:rsidRPr="00282652">
              <w:rPr>
                <w:rFonts w:cs="Arial"/>
                <w:sz w:val="20"/>
              </w:rPr>
              <w:t>Heliomare</w:t>
            </w:r>
          </w:p>
        </w:tc>
        <w:tc>
          <w:tcPr>
            <w:tcW w:w="1275" w:type="dxa"/>
            <w:tcBorders>
              <w:top w:val="nil"/>
              <w:left w:val="nil"/>
              <w:bottom w:val="single" w:sz="4" w:space="0" w:color="auto"/>
              <w:right w:val="single" w:sz="4" w:space="0" w:color="auto"/>
            </w:tcBorders>
            <w:shd w:val="clear" w:color="auto" w:fill="auto"/>
            <w:noWrap/>
            <w:hideMark/>
          </w:tcPr>
          <w:p w14:paraId="505D47F0"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993" w:type="dxa"/>
            <w:tcBorders>
              <w:top w:val="nil"/>
              <w:left w:val="nil"/>
              <w:bottom w:val="single" w:sz="4" w:space="0" w:color="auto"/>
              <w:right w:val="single" w:sz="4" w:space="0" w:color="auto"/>
            </w:tcBorders>
            <w:shd w:val="clear" w:color="auto" w:fill="auto"/>
            <w:noWrap/>
            <w:hideMark/>
          </w:tcPr>
          <w:p w14:paraId="259DA073"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992" w:type="dxa"/>
            <w:tcBorders>
              <w:top w:val="nil"/>
              <w:left w:val="nil"/>
              <w:bottom w:val="single" w:sz="4" w:space="0" w:color="auto"/>
              <w:right w:val="single" w:sz="4" w:space="0" w:color="auto"/>
            </w:tcBorders>
            <w:shd w:val="clear" w:color="auto" w:fill="auto"/>
            <w:noWrap/>
            <w:hideMark/>
          </w:tcPr>
          <w:p w14:paraId="2B212296"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79,87 </w:t>
            </w:r>
          </w:p>
        </w:tc>
        <w:tc>
          <w:tcPr>
            <w:tcW w:w="1134" w:type="dxa"/>
            <w:tcBorders>
              <w:top w:val="nil"/>
              <w:left w:val="nil"/>
              <w:bottom w:val="single" w:sz="4" w:space="0" w:color="auto"/>
              <w:right w:val="single" w:sz="4" w:space="0" w:color="auto"/>
            </w:tcBorders>
            <w:shd w:val="clear" w:color="000000" w:fill="B6DDE8"/>
            <w:noWrap/>
            <w:hideMark/>
          </w:tcPr>
          <w:p w14:paraId="3138A0EC"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64823BB3"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49,49 </w:t>
            </w:r>
          </w:p>
        </w:tc>
        <w:tc>
          <w:tcPr>
            <w:tcW w:w="1134" w:type="dxa"/>
            <w:tcBorders>
              <w:top w:val="nil"/>
              <w:left w:val="nil"/>
              <w:bottom w:val="single" w:sz="4" w:space="0" w:color="auto"/>
              <w:right w:val="single" w:sz="4" w:space="0" w:color="auto"/>
            </w:tcBorders>
            <w:shd w:val="clear" w:color="000000" w:fill="B6DDE8"/>
            <w:noWrap/>
            <w:hideMark/>
          </w:tcPr>
          <w:p w14:paraId="7339242E"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54,93 </w:t>
            </w:r>
          </w:p>
        </w:tc>
        <w:tc>
          <w:tcPr>
            <w:tcW w:w="2126" w:type="dxa"/>
            <w:tcBorders>
              <w:top w:val="nil"/>
              <w:left w:val="nil"/>
              <w:bottom w:val="single" w:sz="4" w:space="0" w:color="auto"/>
              <w:right w:val="single" w:sz="4" w:space="0" w:color="auto"/>
            </w:tcBorders>
            <w:shd w:val="clear" w:color="000000" w:fill="FCD5B4"/>
            <w:noWrap/>
            <w:hideMark/>
          </w:tcPr>
          <w:p w14:paraId="722DF6F6"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843" w:type="dxa"/>
            <w:tcBorders>
              <w:top w:val="nil"/>
              <w:left w:val="nil"/>
              <w:bottom w:val="single" w:sz="4" w:space="0" w:color="auto"/>
              <w:right w:val="single" w:sz="4" w:space="0" w:color="auto"/>
            </w:tcBorders>
            <w:shd w:val="clear" w:color="000000" w:fill="D7E4BC"/>
            <w:noWrap/>
            <w:hideMark/>
          </w:tcPr>
          <w:p w14:paraId="68683E1D"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7,80 </w:t>
            </w:r>
          </w:p>
        </w:tc>
        <w:tc>
          <w:tcPr>
            <w:tcW w:w="2132" w:type="dxa"/>
            <w:tcBorders>
              <w:top w:val="nil"/>
              <w:left w:val="nil"/>
              <w:bottom w:val="single" w:sz="4" w:space="0" w:color="auto"/>
              <w:right w:val="single" w:sz="4" w:space="0" w:color="000000"/>
            </w:tcBorders>
            <w:shd w:val="clear" w:color="000000" w:fill="D7E4BC"/>
            <w:noWrap/>
            <w:hideMark/>
          </w:tcPr>
          <w:p w14:paraId="0223DD65" w14:textId="77777777" w:rsidR="00D60988" w:rsidRPr="00282652" w:rsidRDefault="00D60988" w:rsidP="00F12F6B">
            <w:pPr>
              <w:tabs>
                <w:tab w:val="clear" w:pos="346"/>
                <w:tab w:val="clear" w:pos="845"/>
              </w:tabs>
              <w:rPr>
                <w:rFonts w:cs="Arial"/>
                <w:sz w:val="20"/>
              </w:rPr>
            </w:pPr>
            <w:r>
              <w:rPr>
                <w:rFonts w:cs="Arial"/>
                <w:sz w:val="20"/>
              </w:rPr>
              <w:t xml:space="preserve"> € </w:t>
            </w:r>
            <w:r w:rsidRPr="00282652">
              <w:rPr>
                <w:rFonts w:cs="Arial"/>
                <w:sz w:val="20"/>
              </w:rPr>
              <w:t xml:space="preserve">20,80 </w:t>
            </w:r>
          </w:p>
        </w:tc>
      </w:tr>
      <w:tr w:rsidR="00D60988" w:rsidRPr="00282652" w14:paraId="1CAD400B" w14:textId="5505D914" w:rsidTr="00D60988">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1E7F863E" w14:textId="77777777" w:rsidR="00D60988" w:rsidRPr="00282652" w:rsidRDefault="00D60988" w:rsidP="00282652">
            <w:pPr>
              <w:tabs>
                <w:tab w:val="clear" w:pos="346"/>
                <w:tab w:val="clear" w:pos="845"/>
              </w:tabs>
              <w:rPr>
                <w:rFonts w:cs="Arial"/>
                <w:sz w:val="20"/>
              </w:rPr>
            </w:pPr>
            <w:r w:rsidRPr="00282652">
              <w:rPr>
                <w:rFonts w:cs="Arial"/>
                <w:sz w:val="20"/>
              </w:rPr>
              <w:t>Roads</w:t>
            </w:r>
          </w:p>
        </w:tc>
        <w:tc>
          <w:tcPr>
            <w:tcW w:w="1275" w:type="dxa"/>
            <w:tcBorders>
              <w:top w:val="nil"/>
              <w:left w:val="nil"/>
              <w:bottom w:val="single" w:sz="4" w:space="0" w:color="auto"/>
              <w:right w:val="single" w:sz="4" w:space="0" w:color="auto"/>
            </w:tcBorders>
            <w:shd w:val="clear" w:color="auto" w:fill="auto"/>
            <w:noWrap/>
            <w:hideMark/>
          </w:tcPr>
          <w:p w14:paraId="1D4DB0A6" w14:textId="77777777" w:rsidR="00D60988" w:rsidRPr="00282652" w:rsidRDefault="00D60988" w:rsidP="00F12F6B">
            <w:pPr>
              <w:tabs>
                <w:tab w:val="clear" w:pos="346"/>
                <w:tab w:val="clear" w:pos="845"/>
              </w:tabs>
              <w:rPr>
                <w:rFonts w:cs="Arial"/>
                <w:sz w:val="20"/>
              </w:rPr>
            </w:pPr>
            <w:r>
              <w:rPr>
                <w:rFonts w:cs="Arial"/>
                <w:sz w:val="20"/>
              </w:rPr>
              <w:t xml:space="preserve"> € </w:t>
            </w:r>
            <w:r w:rsidRPr="00282652">
              <w:rPr>
                <w:rFonts w:cs="Arial"/>
                <w:sz w:val="20"/>
              </w:rPr>
              <w:t xml:space="preserve">46,80 </w:t>
            </w:r>
          </w:p>
        </w:tc>
        <w:tc>
          <w:tcPr>
            <w:tcW w:w="993" w:type="dxa"/>
            <w:tcBorders>
              <w:top w:val="nil"/>
              <w:left w:val="nil"/>
              <w:bottom w:val="single" w:sz="4" w:space="0" w:color="auto"/>
              <w:right w:val="single" w:sz="4" w:space="0" w:color="auto"/>
            </w:tcBorders>
            <w:shd w:val="clear" w:color="auto" w:fill="auto"/>
            <w:noWrap/>
            <w:hideMark/>
          </w:tcPr>
          <w:p w14:paraId="487E85A7" w14:textId="77777777" w:rsidR="00D60988" w:rsidRPr="00282652" w:rsidRDefault="00D60988" w:rsidP="00F12F6B">
            <w:pPr>
              <w:tabs>
                <w:tab w:val="clear" w:pos="346"/>
                <w:tab w:val="clear" w:pos="845"/>
              </w:tabs>
              <w:rPr>
                <w:rFonts w:cs="Arial"/>
                <w:sz w:val="20"/>
              </w:rPr>
            </w:pPr>
            <w:r>
              <w:rPr>
                <w:rFonts w:cs="Arial"/>
                <w:sz w:val="20"/>
              </w:rPr>
              <w:t xml:space="preserve"> € </w:t>
            </w:r>
            <w:r w:rsidRPr="00282652">
              <w:rPr>
                <w:rFonts w:cs="Arial"/>
                <w:sz w:val="20"/>
              </w:rPr>
              <w:t xml:space="preserve">49,92 </w:t>
            </w:r>
          </w:p>
        </w:tc>
        <w:tc>
          <w:tcPr>
            <w:tcW w:w="992" w:type="dxa"/>
            <w:tcBorders>
              <w:top w:val="nil"/>
              <w:left w:val="nil"/>
              <w:bottom w:val="single" w:sz="4" w:space="0" w:color="auto"/>
              <w:right w:val="single" w:sz="4" w:space="0" w:color="auto"/>
            </w:tcBorders>
            <w:shd w:val="clear" w:color="auto" w:fill="auto"/>
            <w:noWrap/>
            <w:hideMark/>
          </w:tcPr>
          <w:p w14:paraId="38DA3E19" w14:textId="77777777" w:rsidR="00D60988" w:rsidRPr="00282652" w:rsidRDefault="00D60988" w:rsidP="00F12F6B">
            <w:pPr>
              <w:tabs>
                <w:tab w:val="clear" w:pos="346"/>
                <w:tab w:val="clear" w:pos="845"/>
              </w:tabs>
              <w:rPr>
                <w:rFonts w:cs="Arial"/>
                <w:sz w:val="20"/>
              </w:rPr>
            </w:pPr>
            <w:r>
              <w:rPr>
                <w:rFonts w:cs="Arial"/>
                <w:sz w:val="20"/>
              </w:rPr>
              <w:t xml:space="preserve"> €</w:t>
            </w:r>
            <w:r w:rsidRPr="00282652">
              <w:rPr>
                <w:rFonts w:cs="Arial"/>
                <w:sz w:val="20"/>
              </w:rPr>
              <w:t xml:space="preserve"> 79,87 </w:t>
            </w:r>
          </w:p>
        </w:tc>
        <w:tc>
          <w:tcPr>
            <w:tcW w:w="1134" w:type="dxa"/>
            <w:tcBorders>
              <w:top w:val="nil"/>
              <w:left w:val="nil"/>
              <w:bottom w:val="single" w:sz="4" w:space="0" w:color="auto"/>
              <w:right w:val="single" w:sz="4" w:space="0" w:color="auto"/>
            </w:tcBorders>
            <w:shd w:val="clear" w:color="000000" w:fill="B6DDE8"/>
            <w:noWrap/>
            <w:hideMark/>
          </w:tcPr>
          <w:p w14:paraId="278D042C" w14:textId="77777777" w:rsidR="00D60988" w:rsidRPr="00282652" w:rsidRDefault="00D60988" w:rsidP="00F12F6B">
            <w:pPr>
              <w:tabs>
                <w:tab w:val="clear" w:pos="346"/>
                <w:tab w:val="clear" w:pos="845"/>
              </w:tabs>
              <w:rPr>
                <w:rFonts w:cs="Arial"/>
                <w:sz w:val="20"/>
              </w:rPr>
            </w:pPr>
            <w:r>
              <w:rPr>
                <w:rFonts w:cs="Arial"/>
                <w:sz w:val="20"/>
              </w:rPr>
              <w:t xml:space="preserve"> € </w:t>
            </w:r>
            <w:r w:rsidRPr="00282652">
              <w:rPr>
                <w:rFonts w:cs="Arial"/>
                <w:sz w:val="20"/>
              </w:rPr>
              <w:t xml:space="preserve">32,94 </w:t>
            </w:r>
          </w:p>
        </w:tc>
        <w:tc>
          <w:tcPr>
            <w:tcW w:w="1134" w:type="dxa"/>
            <w:tcBorders>
              <w:top w:val="nil"/>
              <w:left w:val="nil"/>
              <w:bottom w:val="single" w:sz="4" w:space="0" w:color="auto"/>
              <w:right w:val="single" w:sz="4" w:space="0" w:color="auto"/>
            </w:tcBorders>
            <w:shd w:val="clear" w:color="000000" w:fill="B6DDE8"/>
            <w:noWrap/>
            <w:hideMark/>
          </w:tcPr>
          <w:p w14:paraId="67E5E393" w14:textId="77777777" w:rsidR="00D60988" w:rsidRPr="00282652" w:rsidRDefault="00D60988" w:rsidP="00F12F6B">
            <w:pPr>
              <w:tabs>
                <w:tab w:val="clear" w:pos="346"/>
                <w:tab w:val="clear" w:pos="845"/>
              </w:tabs>
              <w:rPr>
                <w:rFonts w:cs="Arial"/>
                <w:sz w:val="20"/>
              </w:rPr>
            </w:pPr>
            <w:r>
              <w:rPr>
                <w:rFonts w:cs="Arial"/>
                <w:sz w:val="20"/>
              </w:rPr>
              <w:t xml:space="preserve"> € </w:t>
            </w:r>
            <w:r w:rsidRPr="00282652">
              <w:rPr>
                <w:rFonts w:cs="Arial"/>
                <w:sz w:val="20"/>
              </w:rPr>
              <w:t xml:space="preserve">49,49 </w:t>
            </w:r>
          </w:p>
        </w:tc>
        <w:tc>
          <w:tcPr>
            <w:tcW w:w="1134" w:type="dxa"/>
            <w:tcBorders>
              <w:top w:val="nil"/>
              <w:left w:val="nil"/>
              <w:bottom w:val="single" w:sz="4" w:space="0" w:color="auto"/>
              <w:right w:val="single" w:sz="4" w:space="0" w:color="auto"/>
            </w:tcBorders>
            <w:shd w:val="clear" w:color="000000" w:fill="B6DDE8"/>
            <w:noWrap/>
            <w:hideMark/>
          </w:tcPr>
          <w:p w14:paraId="79586533"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26" w:type="dxa"/>
            <w:tcBorders>
              <w:top w:val="nil"/>
              <w:left w:val="nil"/>
              <w:bottom w:val="single" w:sz="4" w:space="0" w:color="auto"/>
              <w:right w:val="single" w:sz="4" w:space="0" w:color="auto"/>
            </w:tcBorders>
            <w:shd w:val="clear" w:color="000000" w:fill="FCD5B4"/>
            <w:noWrap/>
            <w:hideMark/>
          </w:tcPr>
          <w:p w14:paraId="4F2F5DD2"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843" w:type="dxa"/>
            <w:tcBorders>
              <w:top w:val="nil"/>
              <w:left w:val="nil"/>
              <w:bottom w:val="single" w:sz="4" w:space="0" w:color="auto"/>
              <w:right w:val="single" w:sz="4" w:space="0" w:color="auto"/>
            </w:tcBorders>
            <w:shd w:val="clear" w:color="000000" w:fill="D7E4BC"/>
            <w:noWrap/>
            <w:hideMark/>
          </w:tcPr>
          <w:p w14:paraId="672F2AB6"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32" w:type="dxa"/>
            <w:tcBorders>
              <w:top w:val="nil"/>
              <w:left w:val="nil"/>
              <w:bottom w:val="single" w:sz="4" w:space="0" w:color="auto"/>
              <w:right w:val="single" w:sz="4" w:space="0" w:color="000000"/>
            </w:tcBorders>
            <w:shd w:val="clear" w:color="000000" w:fill="D7E4BC"/>
            <w:noWrap/>
            <w:hideMark/>
          </w:tcPr>
          <w:p w14:paraId="178677C3" w14:textId="77777777" w:rsidR="00D60988" w:rsidRPr="00282652" w:rsidRDefault="00D60988" w:rsidP="00282652">
            <w:pPr>
              <w:tabs>
                <w:tab w:val="clear" w:pos="346"/>
                <w:tab w:val="clear" w:pos="845"/>
              </w:tabs>
              <w:rPr>
                <w:rFonts w:cs="Arial"/>
                <w:sz w:val="20"/>
              </w:rPr>
            </w:pPr>
            <w:r w:rsidRPr="00282652">
              <w:rPr>
                <w:rFonts w:cs="Arial"/>
                <w:sz w:val="20"/>
              </w:rPr>
              <w:t> </w:t>
            </w:r>
          </w:p>
        </w:tc>
      </w:tr>
      <w:tr w:rsidR="00D60988" w:rsidRPr="00282652" w14:paraId="7DE6C7D4" w14:textId="441FD01E" w:rsidTr="00D60988">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3D7EB56C" w14:textId="77777777" w:rsidR="00D60988" w:rsidRPr="00282652" w:rsidRDefault="00D60988" w:rsidP="00282652">
            <w:pPr>
              <w:tabs>
                <w:tab w:val="clear" w:pos="346"/>
                <w:tab w:val="clear" w:pos="845"/>
              </w:tabs>
              <w:rPr>
                <w:rFonts w:cs="Arial"/>
                <w:sz w:val="20"/>
              </w:rPr>
            </w:pPr>
            <w:r w:rsidRPr="00282652">
              <w:rPr>
                <w:rFonts w:cs="Arial"/>
                <w:sz w:val="20"/>
              </w:rPr>
              <w:t>Philadelphia</w:t>
            </w:r>
          </w:p>
        </w:tc>
        <w:tc>
          <w:tcPr>
            <w:tcW w:w="1275" w:type="dxa"/>
            <w:tcBorders>
              <w:top w:val="nil"/>
              <w:left w:val="nil"/>
              <w:bottom w:val="single" w:sz="4" w:space="0" w:color="auto"/>
              <w:right w:val="single" w:sz="4" w:space="0" w:color="auto"/>
            </w:tcBorders>
            <w:shd w:val="clear" w:color="auto" w:fill="auto"/>
            <w:noWrap/>
            <w:hideMark/>
          </w:tcPr>
          <w:p w14:paraId="4102B864" w14:textId="77777777" w:rsidR="00D60988" w:rsidRPr="00282652" w:rsidRDefault="00D60988" w:rsidP="00F12F6B">
            <w:pPr>
              <w:tabs>
                <w:tab w:val="clear" w:pos="346"/>
                <w:tab w:val="clear" w:pos="845"/>
              </w:tabs>
              <w:rPr>
                <w:rFonts w:cs="Arial"/>
                <w:sz w:val="20"/>
              </w:rPr>
            </w:pPr>
            <w:r>
              <w:rPr>
                <w:rFonts w:cs="Arial"/>
                <w:sz w:val="20"/>
              </w:rPr>
              <w:t xml:space="preserve"> € </w:t>
            </w:r>
            <w:r w:rsidRPr="00282652">
              <w:rPr>
                <w:rFonts w:cs="Arial"/>
                <w:sz w:val="20"/>
              </w:rPr>
              <w:t xml:space="preserve">44,93 </w:t>
            </w:r>
          </w:p>
        </w:tc>
        <w:tc>
          <w:tcPr>
            <w:tcW w:w="993" w:type="dxa"/>
            <w:tcBorders>
              <w:top w:val="nil"/>
              <w:left w:val="nil"/>
              <w:bottom w:val="single" w:sz="4" w:space="0" w:color="auto"/>
              <w:right w:val="single" w:sz="4" w:space="0" w:color="auto"/>
            </w:tcBorders>
            <w:shd w:val="clear" w:color="auto" w:fill="auto"/>
            <w:noWrap/>
            <w:hideMark/>
          </w:tcPr>
          <w:p w14:paraId="2068AB19" w14:textId="77777777" w:rsidR="00D60988" w:rsidRPr="00282652" w:rsidRDefault="00D60988" w:rsidP="00F12F6B">
            <w:pPr>
              <w:tabs>
                <w:tab w:val="clear" w:pos="346"/>
                <w:tab w:val="clear" w:pos="845"/>
              </w:tabs>
              <w:rPr>
                <w:rFonts w:cs="Arial"/>
                <w:sz w:val="20"/>
              </w:rPr>
            </w:pPr>
            <w:r>
              <w:rPr>
                <w:rFonts w:cs="Arial"/>
                <w:sz w:val="20"/>
              </w:rPr>
              <w:t xml:space="preserve"> € </w:t>
            </w:r>
            <w:r w:rsidRPr="00282652">
              <w:rPr>
                <w:rFonts w:cs="Arial"/>
                <w:sz w:val="20"/>
              </w:rPr>
              <w:t xml:space="preserve">48,05 </w:t>
            </w:r>
          </w:p>
        </w:tc>
        <w:tc>
          <w:tcPr>
            <w:tcW w:w="992" w:type="dxa"/>
            <w:tcBorders>
              <w:top w:val="nil"/>
              <w:left w:val="nil"/>
              <w:bottom w:val="single" w:sz="4" w:space="0" w:color="auto"/>
              <w:right w:val="single" w:sz="4" w:space="0" w:color="auto"/>
            </w:tcBorders>
            <w:shd w:val="clear" w:color="auto" w:fill="auto"/>
            <w:noWrap/>
            <w:hideMark/>
          </w:tcPr>
          <w:p w14:paraId="6A789E98" w14:textId="77777777" w:rsidR="00D60988" w:rsidRPr="00282652" w:rsidRDefault="00D60988" w:rsidP="00F12F6B">
            <w:pPr>
              <w:tabs>
                <w:tab w:val="clear" w:pos="346"/>
                <w:tab w:val="clear" w:pos="845"/>
              </w:tabs>
              <w:rPr>
                <w:rFonts w:cs="Arial"/>
                <w:sz w:val="20"/>
              </w:rPr>
            </w:pPr>
            <w:r>
              <w:rPr>
                <w:rFonts w:cs="Arial"/>
                <w:sz w:val="20"/>
              </w:rPr>
              <w:t xml:space="preserve"> € </w:t>
            </w:r>
            <w:r w:rsidRPr="00282652">
              <w:rPr>
                <w:rFonts w:cs="Arial"/>
                <w:sz w:val="20"/>
              </w:rPr>
              <w:t xml:space="preserve">77,38 </w:t>
            </w:r>
          </w:p>
        </w:tc>
        <w:tc>
          <w:tcPr>
            <w:tcW w:w="1134" w:type="dxa"/>
            <w:tcBorders>
              <w:top w:val="nil"/>
              <w:left w:val="nil"/>
              <w:bottom w:val="single" w:sz="4" w:space="0" w:color="auto"/>
              <w:right w:val="single" w:sz="4" w:space="0" w:color="auto"/>
            </w:tcBorders>
            <w:shd w:val="clear" w:color="000000" w:fill="B6DDE8"/>
            <w:noWrap/>
            <w:hideMark/>
          </w:tcPr>
          <w:p w14:paraId="3069161F"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4A826220"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06FB4EAE"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26" w:type="dxa"/>
            <w:tcBorders>
              <w:top w:val="nil"/>
              <w:left w:val="nil"/>
              <w:bottom w:val="single" w:sz="4" w:space="0" w:color="auto"/>
              <w:right w:val="single" w:sz="4" w:space="0" w:color="auto"/>
            </w:tcBorders>
            <w:shd w:val="clear" w:color="000000" w:fill="FCD5B4"/>
            <w:noWrap/>
            <w:hideMark/>
          </w:tcPr>
          <w:p w14:paraId="72060FA5"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843" w:type="dxa"/>
            <w:tcBorders>
              <w:top w:val="nil"/>
              <w:left w:val="nil"/>
              <w:bottom w:val="single" w:sz="4" w:space="0" w:color="auto"/>
              <w:right w:val="single" w:sz="4" w:space="0" w:color="auto"/>
            </w:tcBorders>
            <w:shd w:val="clear" w:color="000000" w:fill="D7E4BC"/>
            <w:noWrap/>
            <w:hideMark/>
          </w:tcPr>
          <w:p w14:paraId="6D93341C"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32" w:type="dxa"/>
            <w:tcBorders>
              <w:top w:val="nil"/>
              <w:left w:val="nil"/>
              <w:bottom w:val="single" w:sz="4" w:space="0" w:color="auto"/>
              <w:right w:val="single" w:sz="4" w:space="0" w:color="000000"/>
            </w:tcBorders>
            <w:shd w:val="clear" w:color="000000" w:fill="D7E4BC"/>
            <w:noWrap/>
            <w:hideMark/>
          </w:tcPr>
          <w:p w14:paraId="43430A16" w14:textId="77777777" w:rsidR="00D60988" w:rsidRPr="00282652" w:rsidRDefault="00D60988" w:rsidP="00282652">
            <w:pPr>
              <w:tabs>
                <w:tab w:val="clear" w:pos="346"/>
                <w:tab w:val="clear" w:pos="845"/>
              </w:tabs>
              <w:rPr>
                <w:rFonts w:cs="Arial"/>
                <w:sz w:val="20"/>
              </w:rPr>
            </w:pPr>
            <w:r w:rsidRPr="00282652">
              <w:rPr>
                <w:rFonts w:cs="Arial"/>
                <w:sz w:val="20"/>
              </w:rPr>
              <w:t> </w:t>
            </w:r>
          </w:p>
        </w:tc>
      </w:tr>
      <w:tr w:rsidR="00D60988" w:rsidRPr="00282652" w14:paraId="6C4536FA" w14:textId="2E2FDF67" w:rsidTr="00D60988">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198D080E" w14:textId="77777777" w:rsidR="00D60988" w:rsidRPr="00282652" w:rsidRDefault="00D60988" w:rsidP="00282652">
            <w:pPr>
              <w:tabs>
                <w:tab w:val="clear" w:pos="346"/>
                <w:tab w:val="clear" w:pos="845"/>
              </w:tabs>
              <w:rPr>
                <w:rFonts w:cs="Arial"/>
                <w:sz w:val="20"/>
              </w:rPr>
            </w:pPr>
            <w:r w:rsidRPr="00282652">
              <w:rPr>
                <w:rFonts w:cs="Arial"/>
                <w:sz w:val="20"/>
              </w:rPr>
              <w:t>De Windroos</w:t>
            </w:r>
          </w:p>
        </w:tc>
        <w:tc>
          <w:tcPr>
            <w:tcW w:w="1275" w:type="dxa"/>
            <w:tcBorders>
              <w:top w:val="nil"/>
              <w:left w:val="nil"/>
              <w:bottom w:val="single" w:sz="4" w:space="0" w:color="auto"/>
              <w:right w:val="single" w:sz="4" w:space="0" w:color="auto"/>
            </w:tcBorders>
            <w:shd w:val="clear" w:color="auto" w:fill="auto"/>
            <w:noWrap/>
            <w:hideMark/>
          </w:tcPr>
          <w:p w14:paraId="527AB443"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993" w:type="dxa"/>
            <w:tcBorders>
              <w:top w:val="nil"/>
              <w:left w:val="nil"/>
              <w:bottom w:val="single" w:sz="4" w:space="0" w:color="auto"/>
              <w:right w:val="single" w:sz="4" w:space="0" w:color="auto"/>
            </w:tcBorders>
            <w:shd w:val="clear" w:color="auto" w:fill="auto"/>
            <w:noWrap/>
            <w:hideMark/>
          </w:tcPr>
          <w:p w14:paraId="48624A80"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992" w:type="dxa"/>
            <w:tcBorders>
              <w:top w:val="nil"/>
              <w:left w:val="nil"/>
              <w:bottom w:val="single" w:sz="4" w:space="0" w:color="auto"/>
              <w:right w:val="single" w:sz="4" w:space="0" w:color="auto"/>
            </w:tcBorders>
            <w:shd w:val="clear" w:color="auto" w:fill="auto"/>
            <w:noWrap/>
            <w:hideMark/>
          </w:tcPr>
          <w:p w14:paraId="7DD0FA5F" w14:textId="73EA0B6C" w:rsidR="00D60988" w:rsidRPr="00282652" w:rsidRDefault="00D60988" w:rsidP="00282652">
            <w:pPr>
              <w:tabs>
                <w:tab w:val="clear" w:pos="346"/>
                <w:tab w:val="clear" w:pos="845"/>
              </w:tabs>
              <w:rPr>
                <w:rFonts w:cs="Arial"/>
                <w:sz w:val="20"/>
              </w:rPr>
            </w:pPr>
            <w:r w:rsidRPr="00282652">
              <w:rPr>
                <w:rFonts w:cs="Arial"/>
                <w:sz w:val="20"/>
              </w:rPr>
              <w:t> </w:t>
            </w:r>
            <w:r w:rsidR="006D2F12">
              <w:rPr>
                <w:rFonts w:cs="Arial"/>
                <w:sz w:val="20"/>
              </w:rPr>
              <w:t>€ 79,87</w:t>
            </w:r>
          </w:p>
        </w:tc>
        <w:tc>
          <w:tcPr>
            <w:tcW w:w="1134" w:type="dxa"/>
            <w:tcBorders>
              <w:top w:val="nil"/>
              <w:left w:val="nil"/>
              <w:bottom w:val="single" w:sz="4" w:space="0" w:color="auto"/>
              <w:right w:val="single" w:sz="4" w:space="0" w:color="auto"/>
            </w:tcBorders>
            <w:shd w:val="clear" w:color="000000" w:fill="B6DDE8"/>
            <w:noWrap/>
            <w:hideMark/>
          </w:tcPr>
          <w:p w14:paraId="5522019A" w14:textId="76B814B4" w:rsidR="00D60988" w:rsidRPr="00282652" w:rsidRDefault="00D60988" w:rsidP="00282652">
            <w:pPr>
              <w:tabs>
                <w:tab w:val="clear" w:pos="346"/>
                <w:tab w:val="clear" w:pos="845"/>
              </w:tabs>
              <w:rPr>
                <w:rFonts w:cs="Arial"/>
                <w:sz w:val="20"/>
              </w:rPr>
            </w:pPr>
            <w:r w:rsidRPr="00282652">
              <w:rPr>
                <w:rFonts w:cs="Arial"/>
                <w:sz w:val="20"/>
              </w:rPr>
              <w:t> </w:t>
            </w:r>
            <w:r w:rsidR="006D2F12">
              <w:rPr>
                <w:rFonts w:cs="Arial"/>
                <w:sz w:val="20"/>
              </w:rPr>
              <w:t>€ 32,94</w:t>
            </w:r>
          </w:p>
        </w:tc>
        <w:tc>
          <w:tcPr>
            <w:tcW w:w="1134" w:type="dxa"/>
            <w:tcBorders>
              <w:top w:val="nil"/>
              <w:left w:val="nil"/>
              <w:bottom w:val="single" w:sz="4" w:space="0" w:color="auto"/>
              <w:right w:val="single" w:sz="4" w:space="0" w:color="auto"/>
            </w:tcBorders>
            <w:shd w:val="clear" w:color="000000" w:fill="B6DDE8"/>
            <w:noWrap/>
            <w:hideMark/>
          </w:tcPr>
          <w:p w14:paraId="14A44ACA"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7DD5D2B0"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26" w:type="dxa"/>
            <w:tcBorders>
              <w:top w:val="nil"/>
              <w:left w:val="nil"/>
              <w:bottom w:val="single" w:sz="4" w:space="0" w:color="auto"/>
              <w:right w:val="single" w:sz="4" w:space="0" w:color="auto"/>
            </w:tcBorders>
            <w:shd w:val="clear" w:color="000000" w:fill="FCD5B4"/>
            <w:noWrap/>
            <w:hideMark/>
          </w:tcPr>
          <w:p w14:paraId="0F00A9B2"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843" w:type="dxa"/>
            <w:tcBorders>
              <w:top w:val="nil"/>
              <w:left w:val="nil"/>
              <w:bottom w:val="single" w:sz="4" w:space="0" w:color="auto"/>
              <w:right w:val="single" w:sz="4" w:space="0" w:color="auto"/>
            </w:tcBorders>
            <w:shd w:val="clear" w:color="000000" w:fill="D7E4BC"/>
            <w:noWrap/>
            <w:hideMark/>
          </w:tcPr>
          <w:p w14:paraId="277AB99A"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32" w:type="dxa"/>
            <w:tcBorders>
              <w:top w:val="nil"/>
              <w:left w:val="nil"/>
              <w:bottom w:val="single" w:sz="4" w:space="0" w:color="auto"/>
              <w:right w:val="single" w:sz="4" w:space="0" w:color="000000"/>
            </w:tcBorders>
            <w:shd w:val="clear" w:color="000000" w:fill="D7E4BC"/>
            <w:noWrap/>
            <w:hideMark/>
          </w:tcPr>
          <w:p w14:paraId="2A2F1BAB" w14:textId="77777777" w:rsidR="00D60988" w:rsidRPr="00282652" w:rsidRDefault="00D60988" w:rsidP="00282652">
            <w:pPr>
              <w:tabs>
                <w:tab w:val="clear" w:pos="346"/>
                <w:tab w:val="clear" w:pos="845"/>
              </w:tabs>
              <w:rPr>
                <w:rFonts w:cs="Arial"/>
                <w:sz w:val="20"/>
              </w:rPr>
            </w:pPr>
            <w:r w:rsidRPr="00282652">
              <w:rPr>
                <w:rFonts w:cs="Arial"/>
                <w:sz w:val="20"/>
              </w:rPr>
              <w:t> </w:t>
            </w:r>
          </w:p>
        </w:tc>
      </w:tr>
      <w:tr w:rsidR="00D60988" w:rsidRPr="00282652" w14:paraId="6C649DB6" w14:textId="1F16C392" w:rsidTr="00D60988">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365AF614" w14:textId="77777777" w:rsidR="00D60988" w:rsidRPr="00282652" w:rsidRDefault="00D60988" w:rsidP="00282652">
            <w:pPr>
              <w:tabs>
                <w:tab w:val="clear" w:pos="346"/>
                <w:tab w:val="clear" w:pos="845"/>
              </w:tabs>
              <w:rPr>
                <w:rFonts w:cs="Arial"/>
                <w:sz w:val="20"/>
              </w:rPr>
            </w:pPr>
            <w:r w:rsidRPr="00282652">
              <w:rPr>
                <w:rFonts w:cs="Arial"/>
                <w:sz w:val="20"/>
              </w:rPr>
              <w:t>Jan Arends</w:t>
            </w:r>
          </w:p>
        </w:tc>
        <w:tc>
          <w:tcPr>
            <w:tcW w:w="1275" w:type="dxa"/>
            <w:tcBorders>
              <w:top w:val="nil"/>
              <w:left w:val="nil"/>
              <w:bottom w:val="single" w:sz="4" w:space="0" w:color="auto"/>
              <w:right w:val="single" w:sz="4" w:space="0" w:color="auto"/>
            </w:tcBorders>
            <w:shd w:val="clear" w:color="auto" w:fill="auto"/>
            <w:noWrap/>
            <w:hideMark/>
          </w:tcPr>
          <w:p w14:paraId="5A9F2E69" w14:textId="77777777" w:rsidR="00D60988" w:rsidRPr="00282652" w:rsidRDefault="00D60988" w:rsidP="00F12F6B">
            <w:pPr>
              <w:tabs>
                <w:tab w:val="clear" w:pos="346"/>
                <w:tab w:val="clear" w:pos="845"/>
              </w:tabs>
              <w:rPr>
                <w:rFonts w:cs="Arial"/>
                <w:sz w:val="20"/>
              </w:rPr>
            </w:pPr>
            <w:r>
              <w:rPr>
                <w:rFonts w:cs="Arial"/>
                <w:sz w:val="20"/>
              </w:rPr>
              <w:t xml:space="preserve"> €</w:t>
            </w:r>
            <w:r w:rsidRPr="00282652">
              <w:rPr>
                <w:rFonts w:cs="Arial"/>
                <w:sz w:val="20"/>
              </w:rPr>
              <w:t xml:space="preserve"> 46,18 </w:t>
            </w:r>
          </w:p>
        </w:tc>
        <w:tc>
          <w:tcPr>
            <w:tcW w:w="993" w:type="dxa"/>
            <w:tcBorders>
              <w:top w:val="nil"/>
              <w:left w:val="nil"/>
              <w:bottom w:val="single" w:sz="4" w:space="0" w:color="auto"/>
              <w:right w:val="single" w:sz="4" w:space="0" w:color="auto"/>
            </w:tcBorders>
            <w:shd w:val="clear" w:color="auto" w:fill="auto"/>
            <w:noWrap/>
            <w:hideMark/>
          </w:tcPr>
          <w:p w14:paraId="27C4677C" w14:textId="77777777" w:rsidR="00D60988" w:rsidRPr="00282652" w:rsidRDefault="00D60988" w:rsidP="00F12F6B">
            <w:pPr>
              <w:tabs>
                <w:tab w:val="clear" w:pos="346"/>
                <w:tab w:val="clear" w:pos="845"/>
              </w:tabs>
              <w:rPr>
                <w:rFonts w:cs="Arial"/>
                <w:sz w:val="20"/>
              </w:rPr>
            </w:pPr>
            <w:r>
              <w:rPr>
                <w:rFonts w:cs="Arial"/>
                <w:sz w:val="20"/>
              </w:rPr>
              <w:t xml:space="preserve"> €</w:t>
            </w:r>
            <w:r w:rsidRPr="00282652">
              <w:rPr>
                <w:rFonts w:cs="Arial"/>
                <w:sz w:val="20"/>
              </w:rPr>
              <w:t xml:space="preserve"> 49,92 </w:t>
            </w:r>
          </w:p>
        </w:tc>
        <w:tc>
          <w:tcPr>
            <w:tcW w:w="992" w:type="dxa"/>
            <w:tcBorders>
              <w:top w:val="nil"/>
              <w:left w:val="nil"/>
              <w:bottom w:val="single" w:sz="4" w:space="0" w:color="auto"/>
              <w:right w:val="single" w:sz="4" w:space="0" w:color="auto"/>
            </w:tcBorders>
            <w:shd w:val="clear" w:color="auto" w:fill="auto"/>
            <w:noWrap/>
            <w:hideMark/>
          </w:tcPr>
          <w:p w14:paraId="34C2C4C2" w14:textId="77777777" w:rsidR="00D60988" w:rsidRPr="00282652" w:rsidRDefault="00D60988" w:rsidP="00F12F6B">
            <w:pPr>
              <w:tabs>
                <w:tab w:val="clear" w:pos="346"/>
                <w:tab w:val="clear" w:pos="845"/>
              </w:tabs>
              <w:rPr>
                <w:rFonts w:cs="Arial"/>
                <w:sz w:val="20"/>
              </w:rPr>
            </w:pPr>
            <w:r>
              <w:rPr>
                <w:rFonts w:cs="Arial"/>
                <w:sz w:val="20"/>
              </w:rPr>
              <w:t xml:space="preserve"> € </w:t>
            </w:r>
            <w:r w:rsidRPr="00282652">
              <w:rPr>
                <w:rFonts w:cs="Arial"/>
                <w:sz w:val="20"/>
              </w:rPr>
              <w:t xml:space="preserve">78,62 </w:t>
            </w:r>
          </w:p>
        </w:tc>
        <w:tc>
          <w:tcPr>
            <w:tcW w:w="1134" w:type="dxa"/>
            <w:tcBorders>
              <w:top w:val="nil"/>
              <w:left w:val="nil"/>
              <w:bottom w:val="single" w:sz="4" w:space="0" w:color="auto"/>
              <w:right w:val="single" w:sz="4" w:space="0" w:color="auto"/>
            </w:tcBorders>
            <w:shd w:val="clear" w:color="000000" w:fill="B6DDE8"/>
            <w:noWrap/>
            <w:hideMark/>
          </w:tcPr>
          <w:p w14:paraId="2F030F9C"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237A91F0"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303D7BDB"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26" w:type="dxa"/>
            <w:tcBorders>
              <w:top w:val="nil"/>
              <w:left w:val="nil"/>
              <w:bottom w:val="single" w:sz="4" w:space="0" w:color="auto"/>
              <w:right w:val="single" w:sz="4" w:space="0" w:color="auto"/>
            </w:tcBorders>
            <w:shd w:val="clear" w:color="000000" w:fill="FCD5B4"/>
            <w:noWrap/>
            <w:hideMark/>
          </w:tcPr>
          <w:p w14:paraId="41C547F7"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843" w:type="dxa"/>
            <w:tcBorders>
              <w:top w:val="nil"/>
              <w:left w:val="nil"/>
              <w:bottom w:val="single" w:sz="4" w:space="0" w:color="auto"/>
              <w:right w:val="single" w:sz="4" w:space="0" w:color="auto"/>
            </w:tcBorders>
            <w:shd w:val="clear" w:color="000000" w:fill="D7E4BC"/>
            <w:noWrap/>
            <w:hideMark/>
          </w:tcPr>
          <w:p w14:paraId="4866AC8A"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32" w:type="dxa"/>
            <w:tcBorders>
              <w:top w:val="nil"/>
              <w:left w:val="nil"/>
              <w:bottom w:val="single" w:sz="4" w:space="0" w:color="auto"/>
              <w:right w:val="single" w:sz="4" w:space="0" w:color="000000"/>
            </w:tcBorders>
            <w:shd w:val="clear" w:color="000000" w:fill="D7E4BC"/>
            <w:noWrap/>
            <w:hideMark/>
          </w:tcPr>
          <w:p w14:paraId="25F613DC" w14:textId="77777777" w:rsidR="00D60988" w:rsidRPr="00282652" w:rsidRDefault="00D60988" w:rsidP="00282652">
            <w:pPr>
              <w:tabs>
                <w:tab w:val="clear" w:pos="346"/>
                <w:tab w:val="clear" w:pos="845"/>
              </w:tabs>
              <w:rPr>
                <w:rFonts w:cs="Arial"/>
                <w:sz w:val="20"/>
              </w:rPr>
            </w:pPr>
            <w:r w:rsidRPr="00282652">
              <w:rPr>
                <w:rFonts w:cs="Arial"/>
                <w:sz w:val="20"/>
              </w:rPr>
              <w:t> </w:t>
            </w:r>
          </w:p>
        </w:tc>
      </w:tr>
      <w:tr w:rsidR="00D60988" w:rsidRPr="00282652" w14:paraId="14A04433" w14:textId="4F195A9F" w:rsidTr="00D60988">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6B033132" w14:textId="77777777" w:rsidR="00D60988" w:rsidRPr="00282652" w:rsidRDefault="00D60988" w:rsidP="00282652">
            <w:pPr>
              <w:tabs>
                <w:tab w:val="clear" w:pos="346"/>
                <w:tab w:val="clear" w:pos="845"/>
              </w:tabs>
              <w:rPr>
                <w:rFonts w:cs="Arial"/>
                <w:sz w:val="20"/>
              </w:rPr>
            </w:pPr>
            <w:r w:rsidRPr="00282652">
              <w:rPr>
                <w:rFonts w:cs="Arial"/>
                <w:sz w:val="20"/>
              </w:rPr>
              <w:t>Cordaan</w:t>
            </w:r>
          </w:p>
        </w:tc>
        <w:tc>
          <w:tcPr>
            <w:tcW w:w="1275" w:type="dxa"/>
            <w:tcBorders>
              <w:top w:val="nil"/>
              <w:left w:val="nil"/>
              <w:bottom w:val="single" w:sz="4" w:space="0" w:color="auto"/>
              <w:right w:val="single" w:sz="4" w:space="0" w:color="auto"/>
            </w:tcBorders>
            <w:shd w:val="clear" w:color="auto" w:fill="auto"/>
            <w:noWrap/>
            <w:hideMark/>
          </w:tcPr>
          <w:p w14:paraId="74834286" w14:textId="77777777" w:rsidR="00D60988" w:rsidRPr="00282652" w:rsidRDefault="00D60988" w:rsidP="00F12F6B">
            <w:pPr>
              <w:tabs>
                <w:tab w:val="clear" w:pos="346"/>
                <w:tab w:val="clear" w:pos="845"/>
              </w:tabs>
              <w:rPr>
                <w:rFonts w:cs="Arial"/>
                <w:sz w:val="20"/>
              </w:rPr>
            </w:pPr>
            <w:r>
              <w:rPr>
                <w:rFonts w:cs="Arial"/>
                <w:sz w:val="20"/>
              </w:rPr>
              <w:t xml:space="preserve"> €</w:t>
            </w:r>
            <w:r w:rsidRPr="00282652">
              <w:rPr>
                <w:rFonts w:cs="Arial"/>
                <w:sz w:val="20"/>
              </w:rPr>
              <w:t xml:space="preserve"> 46,90 </w:t>
            </w:r>
          </w:p>
        </w:tc>
        <w:tc>
          <w:tcPr>
            <w:tcW w:w="993" w:type="dxa"/>
            <w:tcBorders>
              <w:top w:val="nil"/>
              <w:left w:val="nil"/>
              <w:bottom w:val="single" w:sz="4" w:space="0" w:color="auto"/>
              <w:right w:val="single" w:sz="4" w:space="0" w:color="auto"/>
            </w:tcBorders>
            <w:shd w:val="clear" w:color="auto" w:fill="auto"/>
            <w:noWrap/>
            <w:hideMark/>
          </w:tcPr>
          <w:p w14:paraId="6A9BF627" w14:textId="77777777" w:rsidR="00D60988" w:rsidRPr="00282652" w:rsidRDefault="00D60988" w:rsidP="00F12F6B">
            <w:pPr>
              <w:tabs>
                <w:tab w:val="clear" w:pos="346"/>
                <w:tab w:val="clear" w:pos="845"/>
              </w:tabs>
              <w:rPr>
                <w:rFonts w:cs="Arial"/>
                <w:sz w:val="20"/>
              </w:rPr>
            </w:pPr>
            <w:r>
              <w:rPr>
                <w:rFonts w:cs="Arial"/>
                <w:sz w:val="20"/>
              </w:rPr>
              <w:t xml:space="preserve"> €</w:t>
            </w:r>
            <w:r w:rsidRPr="00282652">
              <w:rPr>
                <w:rFonts w:cs="Arial"/>
                <w:sz w:val="20"/>
              </w:rPr>
              <w:t xml:space="preserve"> 49,92 </w:t>
            </w:r>
          </w:p>
        </w:tc>
        <w:tc>
          <w:tcPr>
            <w:tcW w:w="992" w:type="dxa"/>
            <w:tcBorders>
              <w:top w:val="nil"/>
              <w:left w:val="nil"/>
              <w:bottom w:val="single" w:sz="4" w:space="0" w:color="auto"/>
              <w:right w:val="single" w:sz="4" w:space="0" w:color="auto"/>
            </w:tcBorders>
            <w:shd w:val="clear" w:color="auto" w:fill="auto"/>
            <w:noWrap/>
            <w:hideMark/>
          </w:tcPr>
          <w:p w14:paraId="7C3F3086" w14:textId="77777777" w:rsidR="00D60988" w:rsidRPr="00282652" w:rsidRDefault="00D60988" w:rsidP="00F12F6B">
            <w:pPr>
              <w:tabs>
                <w:tab w:val="clear" w:pos="346"/>
                <w:tab w:val="clear" w:pos="845"/>
              </w:tabs>
              <w:rPr>
                <w:rFonts w:cs="Arial"/>
                <w:sz w:val="20"/>
              </w:rPr>
            </w:pPr>
            <w:r>
              <w:rPr>
                <w:rFonts w:cs="Arial"/>
                <w:sz w:val="20"/>
              </w:rPr>
              <w:t xml:space="preserve"> € </w:t>
            </w:r>
            <w:r w:rsidRPr="00282652">
              <w:rPr>
                <w:rFonts w:cs="Arial"/>
                <w:sz w:val="20"/>
              </w:rPr>
              <w:t xml:space="preserve">64,90 </w:t>
            </w:r>
          </w:p>
        </w:tc>
        <w:tc>
          <w:tcPr>
            <w:tcW w:w="1134" w:type="dxa"/>
            <w:tcBorders>
              <w:top w:val="nil"/>
              <w:left w:val="nil"/>
              <w:bottom w:val="single" w:sz="4" w:space="0" w:color="auto"/>
              <w:right w:val="single" w:sz="4" w:space="0" w:color="auto"/>
            </w:tcBorders>
            <w:shd w:val="clear" w:color="000000" w:fill="B6DDE8"/>
            <w:noWrap/>
            <w:hideMark/>
          </w:tcPr>
          <w:p w14:paraId="1F357646" w14:textId="77777777" w:rsidR="00D60988" w:rsidRPr="00282652" w:rsidRDefault="00D60988" w:rsidP="00F12F6B">
            <w:pPr>
              <w:tabs>
                <w:tab w:val="clear" w:pos="346"/>
                <w:tab w:val="clear" w:pos="845"/>
              </w:tabs>
              <w:rPr>
                <w:rFonts w:cs="Arial"/>
                <w:sz w:val="20"/>
              </w:rPr>
            </w:pPr>
            <w:r>
              <w:rPr>
                <w:rFonts w:cs="Arial"/>
                <w:sz w:val="20"/>
              </w:rPr>
              <w:t xml:space="preserve"> € </w:t>
            </w:r>
            <w:r w:rsidRPr="00282652">
              <w:rPr>
                <w:rFonts w:cs="Arial"/>
                <w:sz w:val="20"/>
              </w:rPr>
              <w:t xml:space="preserve">32,24 </w:t>
            </w:r>
          </w:p>
        </w:tc>
        <w:tc>
          <w:tcPr>
            <w:tcW w:w="1134" w:type="dxa"/>
            <w:tcBorders>
              <w:top w:val="nil"/>
              <w:left w:val="nil"/>
              <w:bottom w:val="single" w:sz="4" w:space="0" w:color="auto"/>
              <w:right w:val="single" w:sz="4" w:space="0" w:color="auto"/>
            </w:tcBorders>
            <w:shd w:val="clear" w:color="000000" w:fill="B6DDE8"/>
            <w:noWrap/>
            <w:hideMark/>
          </w:tcPr>
          <w:p w14:paraId="61071CFE" w14:textId="77777777" w:rsidR="00D60988" w:rsidRPr="00282652" w:rsidRDefault="00D60988" w:rsidP="00F12F6B">
            <w:pPr>
              <w:tabs>
                <w:tab w:val="clear" w:pos="346"/>
                <w:tab w:val="clear" w:pos="845"/>
              </w:tabs>
              <w:rPr>
                <w:rFonts w:cs="Arial"/>
                <w:sz w:val="20"/>
              </w:rPr>
            </w:pPr>
            <w:r>
              <w:rPr>
                <w:rFonts w:cs="Arial"/>
                <w:sz w:val="20"/>
              </w:rPr>
              <w:t xml:space="preserve"> € </w:t>
            </w:r>
            <w:r w:rsidRPr="00282652">
              <w:rPr>
                <w:rFonts w:cs="Arial"/>
                <w:sz w:val="20"/>
              </w:rPr>
              <w:t xml:space="preserve">46,80 </w:t>
            </w:r>
          </w:p>
        </w:tc>
        <w:tc>
          <w:tcPr>
            <w:tcW w:w="1134" w:type="dxa"/>
            <w:tcBorders>
              <w:top w:val="nil"/>
              <w:left w:val="nil"/>
              <w:bottom w:val="single" w:sz="4" w:space="0" w:color="auto"/>
              <w:right w:val="single" w:sz="4" w:space="0" w:color="auto"/>
            </w:tcBorders>
            <w:shd w:val="clear" w:color="000000" w:fill="B6DDE8"/>
            <w:noWrap/>
            <w:hideMark/>
          </w:tcPr>
          <w:p w14:paraId="68F013A3" w14:textId="77777777" w:rsidR="00D60988" w:rsidRPr="00282652" w:rsidRDefault="00D60988" w:rsidP="00F12F6B">
            <w:pPr>
              <w:tabs>
                <w:tab w:val="clear" w:pos="346"/>
                <w:tab w:val="clear" w:pos="845"/>
              </w:tabs>
              <w:rPr>
                <w:rFonts w:cs="Arial"/>
                <w:sz w:val="20"/>
              </w:rPr>
            </w:pPr>
            <w:r>
              <w:rPr>
                <w:rFonts w:cs="Arial"/>
                <w:sz w:val="20"/>
              </w:rPr>
              <w:t xml:space="preserve"> €</w:t>
            </w:r>
            <w:r w:rsidRPr="00282652">
              <w:rPr>
                <w:rFonts w:cs="Arial"/>
                <w:sz w:val="20"/>
              </w:rPr>
              <w:t xml:space="preserve"> 54,93 </w:t>
            </w:r>
          </w:p>
        </w:tc>
        <w:tc>
          <w:tcPr>
            <w:tcW w:w="2126" w:type="dxa"/>
            <w:tcBorders>
              <w:top w:val="nil"/>
              <w:left w:val="nil"/>
              <w:bottom w:val="single" w:sz="4" w:space="0" w:color="auto"/>
              <w:right w:val="single" w:sz="4" w:space="0" w:color="auto"/>
            </w:tcBorders>
            <w:shd w:val="clear" w:color="000000" w:fill="FCD5B4"/>
            <w:noWrap/>
            <w:hideMark/>
          </w:tcPr>
          <w:p w14:paraId="5D2E4C79" w14:textId="77777777" w:rsidR="00D60988" w:rsidRPr="00282652" w:rsidRDefault="00D60988" w:rsidP="00F12F6B">
            <w:pPr>
              <w:tabs>
                <w:tab w:val="clear" w:pos="346"/>
                <w:tab w:val="clear" w:pos="845"/>
              </w:tabs>
              <w:rPr>
                <w:rFonts w:cs="Arial"/>
                <w:sz w:val="20"/>
              </w:rPr>
            </w:pPr>
            <w:r>
              <w:rPr>
                <w:rFonts w:cs="Arial"/>
                <w:sz w:val="20"/>
              </w:rPr>
              <w:t xml:space="preserve"> € </w:t>
            </w:r>
            <w:r w:rsidRPr="00282652">
              <w:rPr>
                <w:rFonts w:cs="Arial"/>
                <w:sz w:val="20"/>
              </w:rPr>
              <w:t xml:space="preserve">200,00 </w:t>
            </w:r>
          </w:p>
        </w:tc>
        <w:tc>
          <w:tcPr>
            <w:tcW w:w="1843" w:type="dxa"/>
            <w:tcBorders>
              <w:top w:val="nil"/>
              <w:left w:val="nil"/>
              <w:bottom w:val="single" w:sz="4" w:space="0" w:color="auto"/>
              <w:right w:val="single" w:sz="4" w:space="0" w:color="auto"/>
            </w:tcBorders>
            <w:shd w:val="clear" w:color="000000" w:fill="D7E4BC"/>
            <w:noWrap/>
            <w:hideMark/>
          </w:tcPr>
          <w:p w14:paraId="5438AC40" w14:textId="77777777" w:rsidR="00D60988" w:rsidRPr="00282652" w:rsidRDefault="00D60988" w:rsidP="00F12F6B">
            <w:pPr>
              <w:tabs>
                <w:tab w:val="clear" w:pos="346"/>
                <w:tab w:val="clear" w:pos="845"/>
              </w:tabs>
              <w:rPr>
                <w:rFonts w:cs="Arial"/>
                <w:sz w:val="20"/>
              </w:rPr>
            </w:pPr>
            <w:r>
              <w:rPr>
                <w:rFonts w:cs="Arial"/>
                <w:sz w:val="20"/>
              </w:rPr>
              <w:t xml:space="preserve"> € </w:t>
            </w:r>
            <w:r w:rsidRPr="00282652">
              <w:rPr>
                <w:rFonts w:cs="Arial"/>
                <w:sz w:val="20"/>
              </w:rPr>
              <w:t xml:space="preserve">7,80 </w:t>
            </w:r>
          </w:p>
        </w:tc>
        <w:tc>
          <w:tcPr>
            <w:tcW w:w="2132" w:type="dxa"/>
            <w:tcBorders>
              <w:top w:val="nil"/>
              <w:left w:val="nil"/>
              <w:bottom w:val="single" w:sz="4" w:space="0" w:color="auto"/>
              <w:right w:val="single" w:sz="4" w:space="0" w:color="000000"/>
            </w:tcBorders>
            <w:shd w:val="clear" w:color="000000" w:fill="D7E4BC"/>
            <w:noWrap/>
            <w:hideMark/>
          </w:tcPr>
          <w:p w14:paraId="1D34FB7A" w14:textId="77777777" w:rsidR="00D60988" w:rsidRPr="00282652" w:rsidRDefault="00D60988" w:rsidP="00F12F6B">
            <w:pPr>
              <w:tabs>
                <w:tab w:val="clear" w:pos="346"/>
                <w:tab w:val="clear" w:pos="845"/>
              </w:tabs>
              <w:rPr>
                <w:rFonts w:cs="Arial"/>
                <w:sz w:val="20"/>
              </w:rPr>
            </w:pPr>
            <w:r>
              <w:rPr>
                <w:rFonts w:cs="Arial"/>
                <w:sz w:val="20"/>
              </w:rPr>
              <w:t xml:space="preserve"> € </w:t>
            </w:r>
            <w:r w:rsidRPr="00282652">
              <w:rPr>
                <w:rFonts w:cs="Arial"/>
                <w:sz w:val="20"/>
              </w:rPr>
              <w:t xml:space="preserve">20,80 </w:t>
            </w:r>
          </w:p>
        </w:tc>
      </w:tr>
      <w:tr w:rsidR="00D60988" w:rsidRPr="00282652" w14:paraId="3AEDA92C" w14:textId="61E02438" w:rsidTr="00D60988">
        <w:trPr>
          <w:trHeight w:val="464"/>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636519F0" w14:textId="77777777" w:rsidR="00D60988" w:rsidRPr="00282652" w:rsidRDefault="00D60988" w:rsidP="00F12F6B">
            <w:pPr>
              <w:tabs>
                <w:tab w:val="clear" w:pos="346"/>
                <w:tab w:val="clear" w:pos="845"/>
              </w:tabs>
              <w:rPr>
                <w:rFonts w:cs="Arial"/>
                <w:sz w:val="20"/>
              </w:rPr>
            </w:pPr>
            <w:r w:rsidRPr="00282652">
              <w:rPr>
                <w:rFonts w:cs="Arial"/>
                <w:sz w:val="20"/>
              </w:rPr>
              <w:t>St. Zonnehuisgroep Amstelland</w:t>
            </w:r>
          </w:p>
        </w:tc>
        <w:tc>
          <w:tcPr>
            <w:tcW w:w="1275" w:type="dxa"/>
            <w:tcBorders>
              <w:top w:val="nil"/>
              <w:left w:val="nil"/>
              <w:bottom w:val="single" w:sz="4" w:space="0" w:color="auto"/>
              <w:right w:val="single" w:sz="4" w:space="0" w:color="auto"/>
            </w:tcBorders>
            <w:shd w:val="clear" w:color="auto" w:fill="auto"/>
            <w:noWrap/>
            <w:hideMark/>
          </w:tcPr>
          <w:p w14:paraId="38A0FBFB"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993" w:type="dxa"/>
            <w:tcBorders>
              <w:top w:val="nil"/>
              <w:left w:val="nil"/>
              <w:bottom w:val="single" w:sz="4" w:space="0" w:color="auto"/>
              <w:right w:val="single" w:sz="4" w:space="0" w:color="auto"/>
            </w:tcBorders>
            <w:shd w:val="clear" w:color="auto" w:fill="auto"/>
            <w:noWrap/>
            <w:hideMark/>
          </w:tcPr>
          <w:p w14:paraId="12EFA653"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992" w:type="dxa"/>
            <w:tcBorders>
              <w:top w:val="nil"/>
              <w:left w:val="nil"/>
              <w:bottom w:val="single" w:sz="4" w:space="0" w:color="auto"/>
              <w:right w:val="single" w:sz="4" w:space="0" w:color="auto"/>
            </w:tcBorders>
            <w:shd w:val="clear" w:color="auto" w:fill="auto"/>
            <w:noWrap/>
            <w:hideMark/>
          </w:tcPr>
          <w:p w14:paraId="0ECC8556"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5723FD25"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1AB36A88"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1134" w:type="dxa"/>
            <w:tcBorders>
              <w:top w:val="nil"/>
              <w:left w:val="nil"/>
              <w:bottom w:val="single" w:sz="4" w:space="0" w:color="auto"/>
              <w:right w:val="single" w:sz="4" w:space="0" w:color="auto"/>
            </w:tcBorders>
            <w:shd w:val="clear" w:color="000000" w:fill="B6DDE8"/>
            <w:noWrap/>
            <w:hideMark/>
          </w:tcPr>
          <w:p w14:paraId="700AA112" w14:textId="77777777" w:rsidR="00D60988" w:rsidRPr="00282652" w:rsidRDefault="00D60988" w:rsidP="00282652">
            <w:pPr>
              <w:tabs>
                <w:tab w:val="clear" w:pos="346"/>
                <w:tab w:val="clear" w:pos="845"/>
              </w:tabs>
              <w:rPr>
                <w:rFonts w:cs="Arial"/>
                <w:sz w:val="20"/>
              </w:rPr>
            </w:pPr>
            <w:r w:rsidRPr="00282652">
              <w:rPr>
                <w:rFonts w:cs="Arial"/>
                <w:sz w:val="20"/>
              </w:rPr>
              <w:t> </w:t>
            </w:r>
          </w:p>
        </w:tc>
        <w:tc>
          <w:tcPr>
            <w:tcW w:w="2126" w:type="dxa"/>
            <w:tcBorders>
              <w:top w:val="nil"/>
              <w:left w:val="nil"/>
              <w:bottom w:val="single" w:sz="4" w:space="0" w:color="auto"/>
              <w:right w:val="single" w:sz="4" w:space="0" w:color="auto"/>
            </w:tcBorders>
            <w:shd w:val="clear" w:color="000000" w:fill="FCD5B4"/>
            <w:noWrap/>
            <w:hideMark/>
          </w:tcPr>
          <w:p w14:paraId="62D21C2F"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200,00 </w:t>
            </w:r>
          </w:p>
        </w:tc>
        <w:tc>
          <w:tcPr>
            <w:tcW w:w="1843" w:type="dxa"/>
            <w:tcBorders>
              <w:top w:val="nil"/>
              <w:left w:val="nil"/>
              <w:bottom w:val="single" w:sz="4" w:space="0" w:color="auto"/>
              <w:right w:val="single" w:sz="4" w:space="0" w:color="auto"/>
            </w:tcBorders>
            <w:shd w:val="clear" w:color="000000" w:fill="D7E4BC"/>
            <w:noWrap/>
            <w:hideMark/>
          </w:tcPr>
          <w:p w14:paraId="31901F9A"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7,73 </w:t>
            </w:r>
          </w:p>
        </w:tc>
        <w:tc>
          <w:tcPr>
            <w:tcW w:w="2132" w:type="dxa"/>
            <w:tcBorders>
              <w:top w:val="nil"/>
              <w:left w:val="nil"/>
              <w:bottom w:val="single" w:sz="4" w:space="0" w:color="auto"/>
              <w:right w:val="single" w:sz="4" w:space="0" w:color="000000"/>
            </w:tcBorders>
            <w:shd w:val="clear" w:color="000000" w:fill="D7E4BC"/>
            <w:noWrap/>
            <w:hideMark/>
          </w:tcPr>
          <w:p w14:paraId="01191956" w14:textId="77777777" w:rsidR="00D60988" w:rsidRPr="00282652" w:rsidRDefault="00D60988" w:rsidP="00282652">
            <w:pPr>
              <w:tabs>
                <w:tab w:val="clear" w:pos="346"/>
                <w:tab w:val="clear" w:pos="845"/>
              </w:tabs>
              <w:rPr>
                <w:rFonts w:cs="Arial"/>
                <w:sz w:val="20"/>
              </w:rPr>
            </w:pPr>
            <w:r>
              <w:rPr>
                <w:rFonts w:cs="Arial"/>
                <w:sz w:val="20"/>
              </w:rPr>
              <w:t xml:space="preserve"> € </w:t>
            </w:r>
            <w:r w:rsidRPr="00282652">
              <w:rPr>
                <w:rFonts w:cs="Arial"/>
                <w:sz w:val="20"/>
              </w:rPr>
              <w:t xml:space="preserve">20,59 </w:t>
            </w:r>
          </w:p>
        </w:tc>
      </w:tr>
      <w:tr w:rsidR="00D60988" w:rsidRPr="00282652" w14:paraId="641DF7CD" w14:textId="4A7E1080" w:rsidTr="00D60988">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4A7FC7EA" w14:textId="77777777" w:rsidR="00D60988" w:rsidRPr="00282652" w:rsidRDefault="00D60988" w:rsidP="00282652">
            <w:pPr>
              <w:tabs>
                <w:tab w:val="clear" w:pos="346"/>
                <w:tab w:val="clear" w:pos="845"/>
              </w:tabs>
              <w:rPr>
                <w:rFonts w:cs="Arial"/>
                <w:color w:val="000000"/>
                <w:sz w:val="20"/>
              </w:rPr>
            </w:pPr>
            <w:bookmarkStart w:id="2" w:name="_GoBack" w:colFirst="1" w:colLast="9"/>
            <w:r>
              <w:rPr>
                <w:rFonts w:cs="Arial"/>
                <w:color w:val="000000"/>
                <w:sz w:val="20"/>
              </w:rPr>
              <w:t>Amste</w:t>
            </w:r>
            <w:r w:rsidRPr="00282652">
              <w:rPr>
                <w:rFonts w:cs="Arial"/>
                <w:color w:val="000000"/>
                <w:sz w:val="20"/>
              </w:rPr>
              <w:t>lring</w:t>
            </w:r>
          </w:p>
        </w:tc>
        <w:tc>
          <w:tcPr>
            <w:tcW w:w="1275" w:type="dxa"/>
            <w:tcBorders>
              <w:top w:val="nil"/>
              <w:left w:val="nil"/>
              <w:bottom w:val="single" w:sz="4" w:space="0" w:color="auto"/>
              <w:right w:val="single" w:sz="4" w:space="0" w:color="auto"/>
            </w:tcBorders>
            <w:shd w:val="clear" w:color="auto" w:fill="auto"/>
            <w:noWrap/>
            <w:hideMark/>
          </w:tcPr>
          <w:p w14:paraId="23253387" w14:textId="77777777" w:rsidR="00D60988" w:rsidRPr="00282652" w:rsidRDefault="00D60988" w:rsidP="00282652">
            <w:pPr>
              <w:rPr>
                <w:rFonts w:cs="Arial"/>
                <w:sz w:val="20"/>
              </w:rPr>
            </w:pPr>
            <w:r>
              <w:rPr>
                <w:rFonts w:cs="Arial"/>
                <w:sz w:val="20"/>
              </w:rPr>
              <w:t xml:space="preserve"> € </w:t>
            </w:r>
            <w:r w:rsidRPr="00282652">
              <w:rPr>
                <w:rFonts w:cs="Arial"/>
                <w:sz w:val="20"/>
              </w:rPr>
              <w:t xml:space="preserve">46,80 </w:t>
            </w:r>
          </w:p>
        </w:tc>
        <w:tc>
          <w:tcPr>
            <w:tcW w:w="993" w:type="dxa"/>
            <w:tcBorders>
              <w:top w:val="nil"/>
              <w:left w:val="nil"/>
              <w:bottom w:val="single" w:sz="4" w:space="0" w:color="auto"/>
              <w:right w:val="single" w:sz="4" w:space="0" w:color="auto"/>
            </w:tcBorders>
            <w:shd w:val="clear" w:color="auto" w:fill="auto"/>
            <w:noWrap/>
            <w:hideMark/>
          </w:tcPr>
          <w:p w14:paraId="65367B83" w14:textId="77777777" w:rsidR="00D60988" w:rsidRPr="00282652" w:rsidRDefault="00D60988" w:rsidP="00282652">
            <w:pPr>
              <w:rPr>
                <w:rFonts w:cs="Arial"/>
                <w:sz w:val="20"/>
              </w:rPr>
            </w:pPr>
            <w:r>
              <w:rPr>
                <w:rFonts w:cs="Arial"/>
                <w:sz w:val="20"/>
              </w:rPr>
              <w:t xml:space="preserve"> € </w:t>
            </w:r>
            <w:r w:rsidRPr="00282652">
              <w:rPr>
                <w:rFonts w:cs="Arial"/>
                <w:sz w:val="20"/>
              </w:rPr>
              <w:t xml:space="preserve">49,92 </w:t>
            </w:r>
          </w:p>
        </w:tc>
        <w:tc>
          <w:tcPr>
            <w:tcW w:w="992" w:type="dxa"/>
            <w:tcBorders>
              <w:top w:val="nil"/>
              <w:left w:val="nil"/>
              <w:bottom w:val="single" w:sz="4" w:space="0" w:color="auto"/>
              <w:right w:val="single" w:sz="4" w:space="0" w:color="auto"/>
            </w:tcBorders>
            <w:shd w:val="clear" w:color="auto" w:fill="auto"/>
            <w:noWrap/>
            <w:hideMark/>
          </w:tcPr>
          <w:p w14:paraId="762D36A4" w14:textId="77777777" w:rsidR="00D60988" w:rsidRPr="00282652" w:rsidRDefault="00D60988" w:rsidP="00282652">
            <w:pPr>
              <w:rPr>
                <w:rFonts w:cs="Arial"/>
                <w:color w:val="000000"/>
                <w:sz w:val="20"/>
              </w:rPr>
            </w:pPr>
            <w:r>
              <w:rPr>
                <w:rFonts w:cs="Arial"/>
                <w:color w:val="000000"/>
                <w:sz w:val="20"/>
              </w:rPr>
              <w:t xml:space="preserve"> € </w:t>
            </w:r>
            <w:r w:rsidRPr="00282652">
              <w:rPr>
                <w:rFonts w:cs="Arial"/>
                <w:color w:val="000000"/>
                <w:sz w:val="20"/>
              </w:rPr>
              <w:t xml:space="preserve">74,26 </w:t>
            </w:r>
          </w:p>
        </w:tc>
        <w:tc>
          <w:tcPr>
            <w:tcW w:w="1134" w:type="dxa"/>
            <w:tcBorders>
              <w:top w:val="nil"/>
              <w:left w:val="nil"/>
              <w:bottom w:val="single" w:sz="4" w:space="0" w:color="auto"/>
              <w:right w:val="single" w:sz="4" w:space="0" w:color="auto"/>
            </w:tcBorders>
            <w:shd w:val="clear" w:color="000000" w:fill="B6DDE8"/>
            <w:noWrap/>
            <w:hideMark/>
          </w:tcPr>
          <w:p w14:paraId="3F961A8E" w14:textId="77777777" w:rsidR="00D60988" w:rsidRPr="00282652" w:rsidRDefault="00D60988" w:rsidP="00282652">
            <w:pPr>
              <w:rPr>
                <w:rFonts w:cs="Arial"/>
                <w:color w:val="000000"/>
                <w:sz w:val="20"/>
              </w:rPr>
            </w:pPr>
            <w:r>
              <w:rPr>
                <w:rFonts w:cs="Arial"/>
                <w:color w:val="000000"/>
                <w:sz w:val="20"/>
              </w:rPr>
              <w:t xml:space="preserve"> €</w:t>
            </w:r>
            <w:r w:rsidRPr="00282652">
              <w:rPr>
                <w:rFonts w:cs="Arial"/>
                <w:color w:val="000000"/>
                <w:sz w:val="20"/>
              </w:rPr>
              <w:t xml:space="preserve"> 34,32 </w:t>
            </w:r>
          </w:p>
        </w:tc>
        <w:tc>
          <w:tcPr>
            <w:tcW w:w="1134" w:type="dxa"/>
            <w:tcBorders>
              <w:top w:val="nil"/>
              <w:left w:val="nil"/>
              <w:bottom w:val="single" w:sz="4" w:space="0" w:color="auto"/>
              <w:right w:val="single" w:sz="4" w:space="0" w:color="auto"/>
            </w:tcBorders>
            <w:shd w:val="clear" w:color="000000" w:fill="B6DDE8"/>
            <w:noWrap/>
            <w:hideMark/>
          </w:tcPr>
          <w:p w14:paraId="7C857F7E" w14:textId="77777777" w:rsidR="00D60988" w:rsidRPr="00282652" w:rsidRDefault="00D60988" w:rsidP="00282652">
            <w:pPr>
              <w:rPr>
                <w:rFonts w:cs="Arial"/>
                <w:color w:val="000000"/>
                <w:sz w:val="20"/>
              </w:rPr>
            </w:pPr>
            <w:r>
              <w:rPr>
                <w:rFonts w:cs="Arial"/>
                <w:color w:val="000000"/>
                <w:sz w:val="20"/>
              </w:rPr>
              <w:t xml:space="preserve"> €  </w:t>
            </w:r>
            <w:r w:rsidRPr="00282652">
              <w:rPr>
                <w:rFonts w:cs="Arial"/>
                <w:color w:val="000000"/>
                <w:sz w:val="20"/>
              </w:rPr>
              <w:t xml:space="preserve">49,40 </w:t>
            </w:r>
          </w:p>
        </w:tc>
        <w:tc>
          <w:tcPr>
            <w:tcW w:w="1134" w:type="dxa"/>
            <w:tcBorders>
              <w:top w:val="nil"/>
              <w:left w:val="nil"/>
              <w:bottom w:val="single" w:sz="4" w:space="0" w:color="auto"/>
              <w:right w:val="single" w:sz="4" w:space="0" w:color="auto"/>
            </w:tcBorders>
            <w:shd w:val="clear" w:color="000000" w:fill="B6DDE8"/>
            <w:noWrap/>
            <w:hideMark/>
          </w:tcPr>
          <w:p w14:paraId="2878F0AC" w14:textId="77777777" w:rsidR="00D60988" w:rsidRPr="00282652" w:rsidRDefault="00D60988" w:rsidP="00282652">
            <w:pPr>
              <w:rPr>
                <w:rFonts w:cs="Arial"/>
                <w:color w:val="000000"/>
                <w:sz w:val="20"/>
              </w:rPr>
            </w:pPr>
            <w:r>
              <w:rPr>
                <w:rFonts w:cs="Arial"/>
                <w:color w:val="000000"/>
                <w:sz w:val="20"/>
              </w:rPr>
              <w:t xml:space="preserve"> € </w:t>
            </w:r>
            <w:r w:rsidRPr="00282652">
              <w:rPr>
                <w:rFonts w:cs="Arial"/>
                <w:color w:val="000000"/>
                <w:sz w:val="20"/>
              </w:rPr>
              <w:t xml:space="preserve">50,96 </w:t>
            </w:r>
          </w:p>
        </w:tc>
        <w:tc>
          <w:tcPr>
            <w:tcW w:w="2126" w:type="dxa"/>
            <w:tcBorders>
              <w:top w:val="nil"/>
              <w:left w:val="nil"/>
              <w:bottom w:val="single" w:sz="4" w:space="0" w:color="auto"/>
              <w:right w:val="single" w:sz="4" w:space="0" w:color="auto"/>
            </w:tcBorders>
            <w:shd w:val="clear" w:color="000000" w:fill="FCD5B4"/>
            <w:noWrap/>
            <w:hideMark/>
          </w:tcPr>
          <w:p w14:paraId="42B5BF8A" w14:textId="77777777" w:rsidR="00D60988" w:rsidRPr="00282652" w:rsidRDefault="00D60988" w:rsidP="00282652">
            <w:pPr>
              <w:rPr>
                <w:rFonts w:cs="Arial"/>
                <w:color w:val="FF0000"/>
                <w:sz w:val="20"/>
              </w:rPr>
            </w:pPr>
            <w:r w:rsidRPr="00282652">
              <w:rPr>
                <w:rFonts w:cs="Arial"/>
                <w:color w:val="FF0000"/>
                <w:sz w:val="20"/>
              </w:rPr>
              <w:t> </w:t>
            </w:r>
          </w:p>
        </w:tc>
        <w:tc>
          <w:tcPr>
            <w:tcW w:w="1843" w:type="dxa"/>
            <w:tcBorders>
              <w:top w:val="nil"/>
              <w:left w:val="nil"/>
              <w:bottom w:val="single" w:sz="4" w:space="0" w:color="auto"/>
              <w:right w:val="single" w:sz="4" w:space="0" w:color="auto"/>
            </w:tcBorders>
            <w:shd w:val="clear" w:color="000000" w:fill="D7E4BC"/>
            <w:noWrap/>
            <w:hideMark/>
          </w:tcPr>
          <w:p w14:paraId="5181EECB" w14:textId="77777777" w:rsidR="00D60988" w:rsidRPr="00282652" w:rsidRDefault="00D60988" w:rsidP="00282652">
            <w:pPr>
              <w:rPr>
                <w:rFonts w:cs="Arial"/>
                <w:color w:val="000000"/>
                <w:sz w:val="20"/>
              </w:rPr>
            </w:pPr>
            <w:r>
              <w:rPr>
                <w:rFonts w:cs="Arial"/>
                <w:color w:val="000000"/>
                <w:sz w:val="20"/>
              </w:rPr>
              <w:t xml:space="preserve"> € </w:t>
            </w:r>
            <w:r w:rsidRPr="00282652">
              <w:rPr>
                <w:rFonts w:cs="Arial"/>
                <w:color w:val="000000"/>
                <w:sz w:val="20"/>
              </w:rPr>
              <w:t xml:space="preserve"> 7,28 </w:t>
            </w:r>
          </w:p>
        </w:tc>
        <w:tc>
          <w:tcPr>
            <w:tcW w:w="2132" w:type="dxa"/>
            <w:tcBorders>
              <w:top w:val="nil"/>
              <w:left w:val="nil"/>
              <w:bottom w:val="single" w:sz="4" w:space="0" w:color="auto"/>
              <w:right w:val="single" w:sz="4" w:space="0" w:color="000000"/>
            </w:tcBorders>
            <w:shd w:val="clear" w:color="000000" w:fill="D7E4BC"/>
            <w:noWrap/>
            <w:hideMark/>
          </w:tcPr>
          <w:p w14:paraId="00B2BD8A" w14:textId="77777777" w:rsidR="00D60988" w:rsidRPr="00282652" w:rsidRDefault="00D60988" w:rsidP="00282652">
            <w:pPr>
              <w:rPr>
                <w:rFonts w:cs="Arial"/>
                <w:color w:val="000000"/>
                <w:sz w:val="20"/>
              </w:rPr>
            </w:pPr>
            <w:r w:rsidRPr="00282652">
              <w:rPr>
                <w:rFonts w:cs="Arial"/>
                <w:color w:val="000000"/>
                <w:sz w:val="20"/>
              </w:rPr>
              <w:t xml:space="preserve"> €  19,76 </w:t>
            </w:r>
          </w:p>
        </w:tc>
      </w:tr>
      <w:bookmarkEnd w:id="2"/>
      <w:tr w:rsidR="00D60988" w:rsidRPr="00282652" w14:paraId="1EF67CB9" w14:textId="38AE3123" w:rsidTr="00D60988">
        <w:trPr>
          <w:trHeight w:val="300"/>
        </w:trPr>
        <w:tc>
          <w:tcPr>
            <w:tcW w:w="2127" w:type="dxa"/>
            <w:tcBorders>
              <w:top w:val="nil"/>
              <w:left w:val="single" w:sz="8" w:space="0" w:color="auto"/>
              <w:bottom w:val="single" w:sz="4" w:space="0" w:color="auto"/>
              <w:right w:val="single" w:sz="8" w:space="0" w:color="auto"/>
            </w:tcBorders>
            <w:shd w:val="clear" w:color="auto" w:fill="auto"/>
            <w:vAlign w:val="center"/>
            <w:hideMark/>
          </w:tcPr>
          <w:p w14:paraId="6CB854CE"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Leveo Care</w:t>
            </w:r>
          </w:p>
        </w:tc>
        <w:tc>
          <w:tcPr>
            <w:tcW w:w="1275" w:type="dxa"/>
            <w:tcBorders>
              <w:top w:val="nil"/>
              <w:left w:val="nil"/>
              <w:bottom w:val="single" w:sz="4" w:space="0" w:color="auto"/>
              <w:right w:val="single" w:sz="4" w:space="0" w:color="auto"/>
            </w:tcBorders>
            <w:shd w:val="clear" w:color="auto" w:fill="auto"/>
            <w:noWrap/>
            <w:hideMark/>
          </w:tcPr>
          <w:p w14:paraId="769A4643" w14:textId="77777777" w:rsidR="00D60988" w:rsidRPr="00282652" w:rsidRDefault="00D60988" w:rsidP="00F12F6B">
            <w:pPr>
              <w:tabs>
                <w:tab w:val="clear" w:pos="346"/>
                <w:tab w:val="clear" w:pos="845"/>
              </w:tabs>
              <w:rPr>
                <w:rFonts w:cs="Arial"/>
                <w:sz w:val="20"/>
              </w:rPr>
            </w:pPr>
            <w:r>
              <w:rPr>
                <w:rFonts w:cs="Arial"/>
                <w:sz w:val="20"/>
              </w:rPr>
              <w:t xml:space="preserve"> € </w:t>
            </w:r>
            <w:r w:rsidRPr="00282652">
              <w:rPr>
                <w:rFonts w:cs="Arial"/>
                <w:sz w:val="20"/>
              </w:rPr>
              <w:t xml:space="preserve">46,18 </w:t>
            </w:r>
          </w:p>
        </w:tc>
        <w:tc>
          <w:tcPr>
            <w:tcW w:w="993" w:type="dxa"/>
            <w:tcBorders>
              <w:top w:val="nil"/>
              <w:left w:val="nil"/>
              <w:bottom w:val="single" w:sz="4" w:space="0" w:color="auto"/>
              <w:right w:val="single" w:sz="4" w:space="0" w:color="auto"/>
            </w:tcBorders>
            <w:shd w:val="clear" w:color="auto" w:fill="auto"/>
            <w:noWrap/>
            <w:hideMark/>
          </w:tcPr>
          <w:p w14:paraId="17867A0B" w14:textId="77777777" w:rsidR="00D60988" w:rsidRPr="00282652" w:rsidRDefault="00D60988" w:rsidP="00282652">
            <w:pPr>
              <w:tabs>
                <w:tab w:val="clear" w:pos="346"/>
                <w:tab w:val="clear" w:pos="845"/>
              </w:tabs>
              <w:rPr>
                <w:rFonts w:cs="Arial"/>
                <w:sz w:val="20"/>
              </w:rPr>
            </w:pPr>
            <w:r>
              <w:rPr>
                <w:rFonts w:cs="Arial"/>
                <w:sz w:val="20"/>
              </w:rPr>
              <w:t xml:space="preserve"> €</w:t>
            </w:r>
            <w:r w:rsidRPr="00282652">
              <w:rPr>
                <w:rFonts w:cs="Arial"/>
                <w:sz w:val="20"/>
              </w:rPr>
              <w:t xml:space="preserve"> 46,18 </w:t>
            </w:r>
          </w:p>
        </w:tc>
        <w:tc>
          <w:tcPr>
            <w:tcW w:w="992" w:type="dxa"/>
            <w:tcBorders>
              <w:top w:val="nil"/>
              <w:left w:val="nil"/>
              <w:bottom w:val="single" w:sz="4" w:space="0" w:color="auto"/>
              <w:right w:val="single" w:sz="4" w:space="0" w:color="auto"/>
            </w:tcBorders>
            <w:shd w:val="clear" w:color="auto" w:fill="auto"/>
            <w:noWrap/>
            <w:hideMark/>
          </w:tcPr>
          <w:p w14:paraId="1D04BBA9" w14:textId="5E67F926" w:rsidR="00D60988" w:rsidRPr="00282652" w:rsidRDefault="00D60988" w:rsidP="00282652">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74,88 </w:t>
            </w:r>
          </w:p>
        </w:tc>
        <w:tc>
          <w:tcPr>
            <w:tcW w:w="1134" w:type="dxa"/>
            <w:tcBorders>
              <w:top w:val="nil"/>
              <w:left w:val="nil"/>
              <w:bottom w:val="single" w:sz="4" w:space="0" w:color="auto"/>
              <w:right w:val="single" w:sz="4" w:space="0" w:color="auto"/>
            </w:tcBorders>
            <w:shd w:val="clear" w:color="000000" w:fill="B6DDE8"/>
            <w:noWrap/>
            <w:hideMark/>
          </w:tcPr>
          <w:p w14:paraId="599FF6B1"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xml:space="preserve"> €  49,40 </w:t>
            </w:r>
          </w:p>
        </w:tc>
        <w:tc>
          <w:tcPr>
            <w:tcW w:w="1134" w:type="dxa"/>
            <w:tcBorders>
              <w:top w:val="nil"/>
              <w:left w:val="nil"/>
              <w:bottom w:val="single" w:sz="4" w:space="0" w:color="auto"/>
              <w:right w:val="single" w:sz="4" w:space="0" w:color="auto"/>
            </w:tcBorders>
            <w:shd w:val="clear" w:color="000000" w:fill="B6DDE8"/>
            <w:noWrap/>
            <w:hideMark/>
          </w:tcPr>
          <w:p w14:paraId="68C7DC42" w14:textId="77777777" w:rsidR="00D60988" w:rsidRPr="00282652" w:rsidRDefault="00D60988" w:rsidP="00282652">
            <w:pPr>
              <w:tabs>
                <w:tab w:val="clear" w:pos="346"/>
                <w:tab w:val="clear" w:pos="845"/>
              </w:tabs>
              <w:rPr>
                <w:rFonts w:cs="Arial"/>
                <w:color w:val="000000"/>
                <w:sz w:val="20"/>
              </w:rPr>
            </w:pPr>
            <w:r>
              <w:rPr>
                <w:rFonts w:cs="Arial"/>
                <w:color w:val="000000"/>
                <w:sz w:val="20"/>
              </w:rPr>
              <w:t xml:space="preserve"> €  5</w:t>
            </w:r>
            <w:r w:rsidRPr="00282652">
              <w:rPr>
                <w:rFonts w:cs="Arial"/>
                <w:color w:val="000000"/>
                <w:sz w:val="20"/>
              </w:rPr>
              <w:t xml:space="preserve">4,08 </w:t>
            </w:r>
          </w:p>
        </w:tc>
        <w:tc>
          <w:tcPr>
            <w:tcW w:w="1134" w:type="dxa"/>
            <w:tcBorders>
              <w:top w:val="nil"/>
              <w:left w:val="nil"/>
              <w:bottom w:val="single" w:sz="4" w:space="0" w:color="auto"/>
              <w:right w:val="single" w:sz="4" w:space="0" w:color="auto"/>
            </w:tcBorders>
            <w:shd w:val="clear" w:color="000000" w:fill="B6DDE8"/>
            <w:noWrap/>
            <w:hideMark/>
          </w:tcPr>
          <w:p w14:paraId="5659C8C3"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w:t>
            </w:r>
          </w:p>
        </w:tc>
        <w:tc>
          <w:tcPr>
            <w:tcW w:w="2126" w:type="dxa"/>
            <w:tcBorders>
              <w:top w:val="nil"/>
              <w:left w:val="nil"/>
              <w:bottom w:val="single" w:sz="4" w:space="0" w:color="auto"/>
              <w:right w:val="single" w:sz="4" w:space="0" w:color="auto"/>
            </w:tcBorders>
            <w:shd w:val="clear" w:color="000000" w:fill="FCD5B4"/>
            <w:noWrap/>
            <w:hideMark/>
          </w:tcPr>
          <w:p w14:paraId="4D77B32F" w14:textId="77777777" w:rsidR="00D60988" w:rsidRPr="00282652" w:rsidRDefault="00D60988" w:rsidP="00282652">
            <w:pPr>
              <w:tabs>
                <w:tab w:val="clear" w:pos="346"/>
                <w:tab w:val="clear" w:pos="845"/>
              </w:tabs>
              <w:rPr>
                <w:rFonts w:cs="Arial"/>
                <w:color w:val="FF0000"/>
                <w:sz w:val="20"/>
              </w:rPr>
            </w:pPr>
            <w:r w:rsidRPr="00282652">
              <w:rPr>
                <w:rFonts w:cs="Arial"/>
                <w:color w:val="FF0000"/>
                <w:sz w:val="20"/>
              </w:rPr>
              <w:t> </w:t>
            </w:r>
          </w:p>
        </w:tc>
        <w:tc>
          <w:tcPr>
            <w:tcW w:w="1843" w:type="dxa"/>
            <w:tcBorders>
              <w:top w:val="nil"/>
              <w:left w:val="nil"/>
              <w:bottom w:val="single" w:sz="4" w:space="0" w:color="auto"/>
              <w:right w:val="single" w:sz="4" w:space="0" w:color="auto"/>
            </w:tcBorders>
            <w:shd w:val="clear" w:color="000000" w:fill="D7E4BC"/>
            <w:noWrap/>
            <w:hideMark/>
          </w:tcPr>
          <w:p w14:paraId="042203D2"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w:t>
            </w:r>
          </w:p>
        </w:tc>
        <w:tc>
          <w:tcPr>
            <w:tcW w:w="2132" w:type="dxa"/>
            <w:tcBorders>
              <w:top w:val="nil"/>
              <w:left w:val="nil"/>
              <w:bottom w:val="single" w:sz="4" w:space="0" w:color="auto"/>
              <w:right w:val="single" w:sz="4" w:space="0" w:color="000000"/>
            </w:tcBorders>
            <w:shd w:val="clear" w:color="000000" w:fill="D7E4BC"/>
            <w:noWrap/>
            <w:hideMark/>
          </w:tcPr>
          <w:p w14:paraId="27F9386D"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xml:space="preserve"> €  15,60 </w:t>
            </w:r>
          </w:p>
        </w:tc>
      </w:tr>
      <w:tr w:rsidR="00D60988" w:rsidRPr="00282652" w14:paraId="798855C3" w14:textId="481422D4" w:rsidTr="00D60988">
        <w:trPr>
          <w:trHeight w:val="315"/>
        </w:trPr>
        <w:tc>
          <w:tcPr>
            <w:tcW w:w="2127" w:type="dxa"/>
            <w:tcBorders>
              <w:top w:val="nil"/>
              <w:left w:val="single" w:sz="8" w:space="0" w:color="auto"/>
              <w:bottom w:val="nil"/>
              <w:right w:val="single" w:sz="8" w:space="0" w:color="auto"/>
            </w:tcBorders>
            <w:shd w:val="clear" w:color="auto" w:fill="auto"/>
            <w:vAlign w:val="center"/>
            <w:hideMark/>
          </w:tcPr>
          <w:p w14:paraId="711B97DA"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De Nostalgie</w:t>
            </w:r>
          </w:p>
        </w:tc>
        <w:tc>
          <w:tcPr>
            <w:tcW w:w="1275" w:type="dxa"/>
            <w:tcBorders>
              <w:top w:val="nil"/>
              <w:left w:val="nil"/>
              <w:bottom w:val="nil"/>
              <w:right w:val="single" w:sz="4" w:space="0" w:color="auto"/>
            </w:tcBorders>
            <w:shd w:val="clear" w:color="auto" w:fill="auto"/>
            <w:noWrap/>
            <w:hideMark/>
          </w:tcPr>
          <w:p w14:paraId="4A9D6D72"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w:t>
            </w:r>
          </w:p>
        </w:tc>
        <w:tc>
          <w:tcPr>
            <w:tcW w:w="993" w:type="dxa"/>
            <w:tcBorders>
              <w:top w:val="nil"/>
              <w:left w:val="nil"/>
              <w:bottom w:val="nil"/>
              <w:right w:val="single" w:sz="4" w:space="0" w:color="auto"/>
            </w:tcBorders>
            <w:shd w:val="clear" w:color="auto" w:fill="auto"/>
            <w:noWrap/>
            <w:hideMark/>
          </w:tcPr>
          <w:p w14:paraId="147C93F2"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w:t>
            </w:r>
          </w:p>
        </w:tc>
        <w:tc>
          <w:tcPr>
            <w:tcW w:w="992" w:type="dxa"/>
            <w:tcBorders>
              <w:top w:val="nil"/>
              <w:left w:val="nil"/>
              <w:bottom w:val="nil"/>
              <w:right w:val="single" w:sz="4" w:space="0" w:color="auto"/>
            </w:tcBorders>
            <w:shd w:val="clear" w:color="auto" w:fill="auto"/>
            <w:noWrap/>
            <w:hideMark/>
          </w:tcPr>
          <w:p w14:paraId="0A44631D"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w:t>
            </w:r>
          </w:p>
        </w:tc>
        <w:tc>
          <w:tcPr>
            <w:tcW w:w="1134" w:type="dxa"/>
            <w:tcBorders>
              <w:top w:val="nil"/>
              <w:left w:val="nil"/>
              <w:bottom w:val="nil"/>
              <w:right w:val="single" w:sz="4" w:space="0" w:color="auto"/>
            </w:tcBorders>
            <w:shd w:val="clear" w:color="000000" w:fill="B6DDE8"/>
            <w:noWrap/>
            <w:hideMark/>
          </w:tcPr>
          <w:p w14:paraId="7C9B0BD9"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w:t>
            </w:r>
          </w:p>
        </w:tc>
        <w:tc>
          <w:tcPr>
            <w:tcW w:w="1134" w:type="dxa"/>
            <w:tcBorders>
              <w:top w:val="nil"/>
              <w:left w:val="nil"/>
              <w:bottom w:val="nil"/>
              <w:right w:val="single" w:sz="4" w:space="0" w:color="auto"/>
            </w:tcBorders>
            <w:shd w:val="clear" w:color="000000" w:fill="B6DDE8"/>
            <w:noWrap/>
            <w:hideMark/>
          </w:tcPr>
          <w:p w14:paraId="63228C80"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w:t>
            </w:r>
          </w:p>
        </w:tc>
        <w:tc>
          <w:tcPr>
            <w:tcW w:w="1134" w:type="dxa"/>
            <w:tcBorders>
              <w:top w:val="nil"/>
              <w:left w:val="nil"/>
              <w:bottom w:val="nil"/>
              <w:right w:val="single" w:sz="4" w:space="0" w:color="auto"/>
            </w:tcBorders>
            <w:shd w:val="clear" w:color="000000" w:fill="B6DDE8"/>
            <w:noWrap/>
            <w:hideMark/>
          </w:tcPr>
          <w:p w14:paraId="3F74F054"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w:t>
            </w:r>
          </w:p>
        </w:tc>
        <w:tc>
          <w:tcPr>
            <w:tcW w:w="2126" w:type="dxa"/>
            <w:tcBorders>
              <w:top w:val="nil"/>
              <w:left w:val="nil"/>
              <w:bottom w:val="nil"/>
              <w:right w:val="single" w:sz="4" w:space="0" w:color="auto"/>
            </w:tcBorders>
            <w:shd w:val="clear" w:color="000000" w:fill="FCD5B4"/>
            <w:noWrap/>
            <w:hideMark/>
          </w:tcPr>
          <w:p w14:paraId="04349A97" w14:textId="77777777" w:rsidR="00D60988" w:rsidRPr="00282652" w:rsidRDefault="00D60988" w:rsidP="00282652">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200,00 </w:t>
            </w:r>
          </w:p>
        </w:tc>
        <w:tc>
          <w:tcPr>
            <w:tcW w:w="1843" w:type="dxa"/>
            <w:tcBorders>
              <w:top w:val="nil"/>
              <w:left w:val="nil"/>
              <w:bottom w:val="nil"/>
              <w:right w:val="single" w:sz="4" w:space="0" w:color="auto"/>
            </w:tcBorders>
            <w:shd w:val="clear" w:color="000000" w:fill="D7E4BC"/>
            <w:noWrap/>
            <w:hideMark/>
          </w:tcPr>
          <w:p w14:paraId="711B3EB0"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w:t>
            </w:r>
          </w:p>
        </w:tc>
        <w:tc>
          <w:tcPr>
            <w:tcW w:w="2132" w:type="dxa"/>
            <w:tcBorders>
              <w:top w:val="nil"/>
              <w:left w:val="nil"/>
              <w:bottom w:val="nil"/>
              <w:right w:val="single" w:sz="4" w:space="0" w:color="000000"/>
            </w:tcBorders>
            <w:shd w:val="clear" w:color="000000" w:fill="D7E4BC"/>
            <w:noWrap/>
            <w:hideMark/>
          </w:tcPr>
          <w:p w14:paraId="3D40C9BE"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w:t>
            </w:r>
          </w:p>
        </w:tc>
      </w:tr>
      <w:tr w:rsidR="00D60988" w:rsidRPr="00282652" w14:paraId="4F1FFA10" w14:textId="6F0A20D8" w:rsidTr="00D60988">
        <w:trPr>
          <w:trHeight w:val="585"/>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4F0E93"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PGB professionele aanbieder</w:t>
            </w:r>
          </w:p>
        </w:tc>
        <w:tc>
          <w:tcPr>
            <w:tcW w:w="1275" w:type="dxa"/>
            <w:tcBorders>
              <w:top w:val="single" w:sz="8" w:space="0" w:color="auto"/>
              <w:left w:val="nil"/>
              <w:bottom w:val="single" w:sz="4" w:space="0" w:color="auto"/>
              <w:right w:val="single" w:sz="4" w:space="0" w:color="auto"/>
            </w:tcBorders>
            <w:shd w:val="clear" w:color="auto" w:fill="auto"/>
            <w:noWrap/>
            <w:hideMark/>
          </w:tcPr>
          <w:p w14:paraId="39EF1D9B" w14:textId="77777777" w:rsidR="00D60988" w:rsidRPr="00282652" w:rsidRDefault="00D60988" w:rsidP="00F12F6B">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44,30 </w:t>
            </w:r>
          </w:p>
        </w:tc>
        <w:tc>
          <w:tcPr>
            <w:tcW w:w="993" w:type="dxa"/>
            <w:tcBorders>
              <w:top w:val="single" w:sz="8" w:space="0" w:color="auto"/>
              <w:left w:val="nil"/>
              <w:bottom w:val="single" w:sz="4" w:space="0" w:color="auto"/>
              <w:right w:val="single" w:sz="4" w:space="0" w:color="auto"/>
            </w:tcBorders>
            <w:shd w:val="clear" w:color="auto" w:fill="auto"/>
            <w:noWrap/>
            <w:hideMark/>
          </w:tcPr>
          <w:p w14:paraId="254F950F" w14:textId="77777777" w:rsidR="00D60988" w:rsidRPr="00282652" w:rsidRDefault="00D60988" w:rsidP="00F12F6B">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46,18 </w:t>
            </w:r>
          </w:p>
        </w:tc>
        <w:tc>
          <w:tcPr>
            <w:tcW w:w="992" w:type="dxa"/>
            <w:tcBorders>
              <w:top w:val="single" w:sz="8" w:space="0" w:color="auto"/>
              <w:left w:val="nil"/>
              <w:bottom w:val="single" w:sz="4" w:space="0" w:color="auto"/>
              <w:right w:val="single" w:sz="4" w:space="0" w:color="auto"/>
            </w:tcBorders>
            <w:shd w:val="clear" w:color="auto" w:fill="auto"/>
            <w:noWrap/>
            <w:hideMark/>
          </w:tcPr>
          <w:p w14:paraId="79161A71" w14:textId="77777777" w:rsidR="00D60988" w:rsidRPr="00282652" w:rsidRDefault="00D60988" w:rsidP="00F12F6B">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64,90 </w:t>
            </w:r>
          </w:p>
        </w:tc>
        <w:tc>
          <w:tcPr>
            <w:tcW w:w="1134" w:type="dxa"/>
            <w:tcBorders>
              <w:top w:val="single" w:sz="8" w:space="0" w:color="auto"/>
              <w:left w:val="nil"/>
              <w:bottom w:val="single" w:sz="4" w:space="0" w:color="auto"/>
              <w:right w:val="single" w:sz="4" w:space="0" w:color="auto"/>
            </w:tcBorders>
            <w:shd w:val="clear" w:color="000000" w:fill="B6DDE8"/>
            <w:noWrap/>
            <w:hideMark/>
          </w:tcPr>
          <w:p w14:paraId="60015184" w14:textId="77777777" w:rsidR="00D60988" w:rsidRPr="00282652" w:rsidRDefault="00D60988" w:rsidP="00F12F6B">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31,20 </w:t>
            </w:r>
          </w:p>
        </w:tc>
        <w:tc>
          <w:tcPr>
            <w:tcW w:w="1134" w:type="dxa"/>
            <w:tcBorders>
              <w:top w:val="single" w:sz="8" w:space="0" w:color="auto"/>
              <w:left w:val="nil"/>
              <w:bottom w:val="single" w:sz="4" w:space="0" w:color="auto"/>
              <w:right w:val="single" w:sz="4" w:space="0" w:color="auto"/>
            </w:tcBorders>
            <w:shd w:val="clear" w:color="000000" w:fill="B6DDE8"/>
            <w:noWrap/>
            <w:hideMark/>
          </w:tcPr>
          <w:p w14:paraId="2DA12785" w14:textId="77777777" w:rsidR="00D60988" w:rsidRPr="00282652" w:rsidRDefault="00D60988" w:rsidP="00F12F6B">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46,80 </w:t>
            </w:r>
          </w:p>
        </w:tc>
        <w:tc>
          <w:tcPr>
            <w:tcW w:w="1134" w:type="dxa"/>
            <w:tcBorders>
              <w:top w:val="single" w:sz="8" w:space="0" w:color="auto"/>
              <w:left w:val="nil"/>
              <w:bottom w:val="single" w:sz="4" w:space="0" w:color="auto"/>
              <w:right w:val="single" w:sz="4" w:space="0" w:color="auto"/>
            </w:tcBorders>
            <w:shd w:val="clear" w:color="000000" w:fill="B6DDE8"/>
            <w:noWrap/>
            <w:hideMark/>
          </w:tcPr>
          <w:p w14:paraId="1A75E8BE" w14:textId="77777777" w:rsidR="00D60988" w:rsidRPr="00282652" w:rsidRDefault="00D60988" w:rsidP="00F12F6B">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54,60 </w:t>
            </w:r>
          </w:p>
        </w:tc>
        <w:tc>
          <w:tcPr>
            <w:tcW w:w="2126" w:type="dxa"/>
            <w:tcBorders>
              <w:top w:val="single" w:sz="8" w:space="0" w:color="auto"/>
              <w:left w:val="nil"/>
              <w:bottom w:val="single" w:sz="4" w:space="0" w:color="auto"/>
              <w:right w:val="single" w:sz="4" w:space="0" w:color="auto"/>
            </w:tcBorders>
            <w:shd w:val="clear" w:color="000000" w:fill="FCD5B4"/>
            <w:noWrap/>
            <w:hideMark/>
          </w:tcPr>
          <w:p w14:paraId="386E892E" w14:textId="77777777" w:rsidR="00D60988" w:rsidRPr="00282652" w:rsidRDefault="00D60988" w:rsidP="00282652">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200,00 </w:t>
            </w:r>
          </w:p>
        </w:tc>
        <w:tc>
          <w:tcPr>
            <w:tcW w:w="1843" w:type="dxa"/>
            <w:tcBorders>
              <w:top w:val="single" w:sz="8" w:space="0" w:color="auto"/>
              <w:left w:val="nil"/>
              <w:bottom w:val="single" w:sz="4" w:space="0" w:color="auto"/>
              <w:right w:val="single" w:sz="4" w:space="0" w:color="auto"/>
            </w:tcBorders>
            <w:shd w:val="clear" w:color="000000" w:fill="D7E4BC"/>
            <w:noWrap/>
            <w:hideMark/>
          </w:tcPr>
          <w:p w14:paraId="0391807B"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xml:space="preserve"> €  7,73 </w:t>
            </w:r>
          </w:p>
        </w:tc>
        <w:tc>
          <w:tcPr>
            <w:tcW w:w="2132" w:type="dxa"/>
            <w:tcBorders>
              <w:top w:val="single" w:sz="8" w:space="0" w:color="auto"/>
              <w:left w:val="nil"/>
              <w:bottom w:val="single" w:sz="4" w:space="0" w:color="auto"/>
              <w:right w:val="single" w:sz="4" w:space="0" w:color="000000"/>
            </w:tcBorders>
            <w:shd w:val="clear" w:color="000000" w:fill="D7E4BC"/>
            <w:noWrap/>
            <w:hideMark/>
          </w:tcPr>
          <w:p w14:paraId="7FFAAF31"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xml:space="preserve"> € 15,60 </w:t>
            </w:r>
          </w:p>
        </w:tc>
      </w:tr>
      <w:tr w:rsidR="00D60988" w:rsidRPr="00282652" w14:paraId="50919330" w14:textId="3F961951" w:rsidTr="00D60988">
        <w:trPr>
          <w:trHeight w:val="31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18C91D0B" w14:textId="77777777" w:rsidR="00D60988" w:rsidRPr="00282652" w:rsidRDefault="00D60988" w:rsidP="00282652">
            <w:pPr>
              <w:tabs>
                <w:tab w:val="clear" w:pos="346"/>
                <w:tab w:val="clear" w:pos="845"/>
              </w:tabs>
              <w:rPr>
                <w:rFonts w:cs="Arial"/>
                <w:color w:val="000000"/>
                <w:sz w:val="20"/>
              </w:rPr>
            </w:pPr>
            <w:r w:rsidRPr="00282652">
              <w:rPr>
                <w:rFonts w:cs="Arial"/>
                <w:color w:val="000000"/>
                <w:sz w:val="20"/>
              </w:rPr>
              <w:t xml:space="preserve"> PGB informeel </w:t>
            </w:r>
          </w:p>
        </w:tc>
        <w:tc>
          <w:tcPr>
            <w:tcW w:w="1275" w:type="dxa"/>
            <w:tcBorders>
              <w:top w:val="nil"/>
              <w:left w:val="nil"/>
              <w:bottom w:val="single" w:sz="8" w:space="0" w:color="auto"/>
              <w:right w:val="single" w:sz="4" w:space="0" w:color="auto"/>
            </w:tcBorders>
            <w:shd w:val="clear" w:color="auto" w:fill="auto"/>
            <w:noWrap/>
            <w:hideMark/>
          </w:tcPr>
          <w:p w14:paraId="766BF1AE" w14:textId="77777777" w:rsidR="00D60988" w:rsidRPr="00282652" w:rsidRDefault="00D60988" w:rsidP="00F12F6B">
            <w:pPr>
              <w:tabs>
                <w:tab w:val="clear" w:pos="346"/>
                <w:tab w:val="clear" w:pos="845"/>
              </w:tabs>
              <w:rPr>
                <w:rFonts w:cs="Arial"/>
                <w:color w:val="000000"/>
                <w:sz w:val="20"/>
              </w:rPr>
            </w:pPr>
            <w:r>
              <w:rPr>
                <w:rFonts w:cs="Arial"/>
                <w:color w:val="000000"/>
                <w:sz w:val="20"/>
              </w:rPr>
              <w:t xml:space="preserve"> € 3</w:t>
            </w:r>
            <w:r w:rsidRPr="00282652">
              <w:rPr>
                <w:rFonts w:cs="Arial"/>
                <w:color w:val="000000"/>
                <w:sz w:val="20"/>
              </w:rPr>
              <w:t xml:space="preserve">3,23 </w:t>
            </w:r>
          </w:p>
        </w:tc>
        <w:tc>
          <w:tcPr>
            <w:tcW w:w="993" w:type="dxa"/>
            <w:tcBorders>
              <w:top w:val="nil"/>
              <w:left w:val="nil"/>
              <w:bottom w:val="single" w:sz="8" w:space="0" w:color="auto"/>
              <w:right w:val="single" w:sz="4" w:space="0" w:color="auto"/>
            </w:tcBorders>
            <w:shd w:val="clear" w:color="auto" w:fill="auto"/>
            <w:noWrap/>
            <w:hideMark/>
          </w:tcPr>
          <w:p w14:paraId="26239361" w14:textId="77777777" w:rsidR="00D60988" w:rsidRPr="00282652" w:rsidRDefault="00D60988" w:rsidP="00F12F6B">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34,64 </w:t>
            </w:r>
          </w:p>
        </w:tc>
        <w:tc>
          <w:tcPr>
            <w:tcW w:w="992" w:type="dxa"/>
            <w:tcBorders>
              <w:top w:val="nil"/>
              <w:left w:val="nil"/>
              <w:bottom w:val="single" w:sz="8" w:space="0" w:color="auto"/>
              <w:right w:val="single" w:sz="4" w:space="0" w:color="auto"/>
            </w:tcBorders>
            <w:shd w:val="clear" w:color="auto" w:fill="auto"/>
            <w:noWrap/>
            <w:hideMark/>
          </w:tcPr>
          <w:p w14:paraId="3DD9AAC2" w14:textId="77777777" w:rsidR="00D60988" w:rsidRPr="00282652" w:rsidRDefault="00D60988" w:rsidP="00F12F6B">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48,68 </w:t>
            </w:r>
          </w:p>
        </w:tc>
        <w:tc>
          <w:tcPr>
            <w:tcW w:w="1134" w:type="dxa"/>
            <w:tcBorders>
              <w:top w:val="nil"/>
              <w:left w:val="nil"/>
              <w:bottom w:val="single" w:sz="8" w:space="0" w:color="auto"/>
              <w:right w:val="single" w:sz="4" w:space="0" w:color="auto"/>
            </w:tcBorders>
            <w:shd w:val="clear" w:color="000000" w:fill="B6DDE8"/>
            <w:noWrap/>
            <w:hideMark/>
          </w:tcPr>
          <w:p w14:paraId="6278A8FE" w14:textId="77777777" w:rsidR="00D60988" w:rsidRPr="00282652" w:rsidRDefault="00D60988" w:rsidP="00F12F6B">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23,40 </w:t>
            </w:r>
          </w:p>
        </w:tc>
        <w:tc>
          <w:tcPr>
            <w:tcW w:w="1134" w:type="dxa"/>
            <w:tcBorders>
              <w:top w:val="nil"/>
              <w:left w:val="nil"/>
              <w:bottom w:val="single" w:sz="8" w:space="0" w:color="auto"/>
              <w:right w:val="single" w:sz="4" w:space="0" w:color="auto"/>
            </w:tcBorders>
            <w:shd w:val="clear" w:color="000000" w:fill="B6DDE8"/>
            <w:noWrap/>
            <w:hideMark/>
          </w:tcPr>
          <w:p w14:paraId="49F81448" w14:textId="77777777" w:rsidR="00D60988" w:rsidRPr="00282652" w:rsidRDefault="00D60988" w:rsidP="00F12F6B">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35,10 </w:t>
            </w:r>
          </w:p>
        </w:tc>
        <w:tc>
          <w:tcPr>
            <w:tcW w:w="1134" w:type="dxa"/>
            <w:tcBorders>
              <w:top w:val="nil"/>
              <w:left w:val="nil"/>
              <w:bottom w:val="single" w:sz="8" w:space="0" w:color="auto"/>
              <w:right w:val="single" w:sz="4" w:space="0" w:color="auto"/>
            </w:tcBorders>
            <w:shd w:val="clear" w:color="000000" w:fill="B6DDE8"/>
            <w:noWrap/>
            <w:hideMark/>
          </w:tcPr>
          <w:p w14:paraId="4D2ED93C" w14:textId="77777777" w:rsidR="00D60988" w:rsidRPr="00282652" w:rsidRDefault="00D60988" w:rsidP="00F12F6B">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40,95 </w:t>
            </w:r>
          </w:p>
        </w:tc>
        <w:tc>
          <w:tcPr>
            <w:tcW w:w="2126" w:type="dxa"/>
            <w:tcBorders>
              <w:top w:val="nil"/>
              <w:left w:val="nil"/>
              <w:bottom w:val="single" w:sz="8" w:space="0" w:color="auto"/>
              <w:right w:val="single" w:sz="4" w:space="0" w:color="auto"/>
            </w:tcBorders>
            <w:shd w:val="clear" w:color="000000" w:fill="FCD5B4"/>
            <w:noWrap/>
            <w:hideMark/>
          </w:tcPr>
          <w:p w14:paraId="1950ACCA" w14:textId="77777777" w:rsidR="00D60988" w:rsidRPr="00282652" w:rsidRDefault="00D60988" w:rsidP="00F12F6B">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150,00 </w:t>
            </w:r>
          </w:p>
        </w:tc>
        <w:tc>
          <w:tcPr>
            <w:tcW w:w="1843" w:type="dxa"/>
            <w:tcBorders>
              <w:top w:val="nil"/>
              <w:left w:val="nil"/>
              <w:bottom w:val="single" w:sz="8" w:space="0" w:color="auto"/>
              <w:right w:val="single" w:sz="4" w:space="0" w:color="auto"/>
            </w:tcBorders>
            <w:shd w:val="clear" w:color="000000" w:fill="D7E4BC"/>
            <w:noWrap/>
            <w:hideMark/>
          </w:tcPr>
          <w:p w14:paraId="47017AA1" w14:textId="77777777" w:rsidR="00D60988" w:rsidRPr="00282652" w:rsidRDefault="00D60988" w:rsidP="00F12F6B">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5,80 </w:t>
            </w:r>
          </w:p>
        </w:tc>
        <w:tc>
          <w:tcPr>
            <w:tcW w:w="2132" w:type="dxa"/>
            <w:tcBorders>
              <w:top w:val="nil"/>
              <w:left w:val="nil"/>
              <w:bottom w:val="single" w:sz="8" w:space="0" w:color="auto"/>
              <w:right w:val="single" w:sz="4" w:space="0" w:color="000000"/>
            </w:tcBorders>
            <w:shd w:val="clear" w:color="000000" w:fill="D7E4BC"/>
            <w:noWrap/>
            <w:hideMark/>
          </w:tcPr>
          <w:p w14:paraId="1ECA43A3" w14:textId="77777777" w:rsidR="00D60988" w:rsidRPr="00282652" w:rsidRDefault="00D60988" w:rsidP="00282652">
            <w:pPr>
              <w:tabs>
                <w:tab w:val="clear" w:pos="346"/>
                <w:tab w:val="clear" w:pos="845"/>
              </w:tabs>
              <w:rPr>
                <w:rFonts w:cs="Arial"/>
                <w:color w:val="000000"/>
                <w:sz w:val="20"/>
              </w:rPr>
            </w:pPr>
            <w:r>
              <w:rPr>
                <w:rFonts w:cs="Arial"/>
                <w:color w:val="000000"/>
                <w:sz w:val="20"/>
              </w:rPr>
              <w:t xml:space="preserve"> € </w:t>
            </w:r>
            <w:r w:rsidRPr="00282652">
              <w:rPr>
                <w:rFonts w:cs="Arial"/>
                <w:color w:val="000000"/>
                <w:sz w:val="20"/>
              </w:rPr>
              <w:t xml:space="preserve">11,70 </w:t>
            </w:r>
          </w:p>
        </w:tc>
      </w:tr>
    </w:tbl>
    <w:p w14:paraId="7BC88382" w14:textId="77777777" w:rsidR="00282652" w:rsidRPr="00282652" w:rsidRDefault="00282652">
      <w:pPr>
        <w:tabs>
          <w:tab w:val="clear" w:pos="346"/>
          <w:tab w:val="clear" w:pos="845"/>
        </w:tabs>
        <w:spacing w:after="160" w:line="259" w:lineRule="auto"/>
        <w:rPr>
          <w:rFonts w:cs="Arial"/>
          <w:sz w:val="20"/>
        </w:rPr>
        <w:sectPr w:rsidR="00282652" w:rsidRPr="00282652" w:rsidSect="00251796">
          <w:pgSz w:w="16838" w:h="11906" w:orient="landscape"/>
          <w:pgMar w:top="1417" w:right="1417" w:bottom="1417" w:left="1417" w:header="708" w:footer="708" w:gutter="0"/>
          <w:cols w:space="708"/>
          <w:docGrid w:linePitch="360"/>
        </w:sectPr>
      </w:pPr>
    </w:p>
    <w:p w14:paraId="566A01B8" w14:textId="77777777" w:rsidR="00ED14B8" w:rsidRPr="00B661AE" w:rsidRDefault="00ED14B8" w:rsidP="00ED14B8">
      <w:pPr>
        <w:spacing w:line="360" w:lineRule="auto"/>
        <w:rPr>
          <w:b/>
          <w:bCs/>
          <w:sz w:val="20"/>
        </w:rPr>
      </w:pPr>
      <w:r>
        <w:rPr>
          <w:b/>
          <w:bCs/>
          <w:sz w:val="20"/>
        </w:rPr>
        <w:lastRenderedPageBreak/>
        <w:t xml:space="preserve">Artikel 2.3 </w:t>
      </w:r>
      <w:r>
        <w:rPr>
          <w:b/>
          <w:bCs/>
          <w:sz w:val="20"/>
        </w:rPr>
        <w:tab/>
      </w:r>
      <w:r w:rsidRPr="00B661AE">
        <w:rPr>
          <w:b/>
          <w:bCs/>
          <w:sz w:val="20"/>
        </w:rPr>
        <w:t xml:space="preserve">Voorziening in natura (ZIN) en </w:t>
      </w:r>
      <w:r w:rsidR="00D752DF" w:rsidRPr="00B661AE">
        <w:rPr>
          <w:b/>
          <w:bCs/>
          <w:sz w:val="20"/>
        </w:rPr>
        <w:t>persoonsgebonden</w:t>
      </w:r>
      <w:r w:rsidRPr="00B661AE">
        <w:rPr>
          <w:b/>
          <w:bCs/>
          <w:sz w:val="20"/>
        </w:rPr>
        <w:t xml:space="preserve"> budgetten (PGB</w:t>
      </w:r>
      <w:r>
        <w:rPr>
          <w:b/>
          <w:bCs/>
          <w:sz w:val="20"/>
        </w:rPr>
        <w:t>)</w:t>
      </w:r>
    </w:p>
    <w:p w14:paraId="3BD0D479" w14:textId="77777777" w:rsidR="00ED14B8" w:rsidRPr="008542F4" w:rsidRDefault="00ED14B8" w:rsidP="008542F4">
      <w:pPr>
        <w:pStyle w:val="Lijstalinea"/>
        <w:numPr>
          <w:ilvl w:val="0"/>
          <w:numId w:val="14"/>
        </w:numPr>
        <w:tabs>
          <w:tab w:val="clear" w:pos="346"/>
          <w:tab w:val="clear" w:pos="845"/>
        </w:tabs>
        <w:spacing w:line="360" w:lineRule="auto"/>
        <w:rPr>
          <w:sz w:val="20"/>
        </w:rPr>
      </w:pPr>
      <w:r w:rsidRPr="008542F4">
        <w:rPr>
          <w:sz w:val="20"/>
        </w:rPr>
        <w:t xml:space="preserve">Alle voorzieningen in natura waarvan de kosten € 300,00 of minder bedragen zijn na </w:t>
      </w:r>
    </w:p>
    <w:p w14:paraId="5573FD9F" w14:textId="77777777" w:rsidR="008542F4" w:rsidRDefault="008542F4" w:rsidP="008542F4">
      <w:pPr>
        <w:spacing w:line="360" w:lineRule="auto"/>
        <w:ind w:left="708"/>
        <w:rPr>
          <w:sz w:val="20"/>
        </w:rPr>
      </w:pPr>
      <w:r>
        <w:rPr>
          <w:sz w:val="20"/>
        </w:rPr>
        <w:tab/>
      </w:r>
      <w:r w:rsidR="00ED14B8" w:rsidRPr="00B661AE">
        <w:rPr>
          <w:sz w:val="20"/>
        </w:rPr>
        <w:t>verstrekking eigendom van de aanvrager. De aanvrager is zelf verantwoordelijk voor het onderhoud en reparatie van deze voorzieningen. Indien het bedrag boven de € 300,00 is de gemeente is verantwoordelijk voor het onderhoud, reparatie en verzekering van de voorzieningen, mits geen sp</w:t>
      </w:r>
      <w:r w:rsidR="00ED14B8">
        <w:rPr>
          <w:sz w:val="20"/>
        </w:rPr>
        <w:t xml:space="preserve">rake is van nalatigheid van de </w:t>
      </w:r>
      <w:r w:rsidR="00ED14B8" w:rsidRPr="00251796">
        <w:rPr>
          <w:sz w:val="20"/>
        </w:rPr>
        <w:t>cliënt. Bouwkundige</w:t>
      </w:r>
      <w:r w:rsidR="00ED14B8" w:rsidRPr="00B661AE">
        <w:rPr>
          <w:sz w:val="20"/>
        </w:rPr>
        <w:t xml:space="preserve"> woonvoorzieningen in natura (met uitzondering van traplift en drempelhulpen) worden eigendom van de woningeigenaar. De woningeigenaar is verantwoordelijk voor onderhoud en </w:t>
      </w:r>
      <w:r>
        <w:rPr>
          <w:sz w:val="20"/>
        </w:rPr>
        <w:t>reparatie van de voorzieningen.</w:t>
      </w:r>
    </w:p>
    <w:p w14:paraId="5DD5AA88" w14:textId="77777777" w:rsidR="008542F4" w:rsidRDefault="00ED14B8" w:rsidP="008542F4">
      <w:pPr>
        <w:pStyle w:val="Lijstalinea"/>
        <w:numPr>
          <w:ilvl w:val="0"/>
          <w:numId w:val="14"/>
        </w:numPr>
        <w:spacing w:line="360" w:lineRule="auto"/>
        <w:rPr>
          <w:sz w:val="20"/>
        </w:rPr>
      </w:pPr>
      <w:r w:rsidRPr="008542F4">
        <w:rPr>
          <w:sz w:val="20"/>
        </w:rPr>
        <w:t>Trapliften en drempelhulpen worden altijd in bruikleen verleend. Deze zijn herinzetbaar waardoor kapitaalvernietiging kan worden voorkomen.</w:t>
      </w:r>
      <w:r w:rsidR="008542F4">
        <w:rPr>
          <w:sz w:val="20"/>
        </w:rPr>
        <w:t xml:space="preserve"> </w:t>
      </w:r>
    </w:p>
    <w:p w14:paraId="68FC0137" w14:textId="77777777" w:rsidR="008542F4" w:rsidRDefault="00ED14B8" w:rsidP="008542F4">
      <w:pPr>
        <w:pStyle w:val="Lijstalinea"/>
        <w:numPr>
          <w:ilvl w:val="0"/>
          <w:numId w:val="14"/>
        </w:numPr>
        <w:spacing w:line="360" w:lineRule="auto"/>
        <w:rPr>
          <w:sz w:val="20"/>
        </w:rPr>
      </w:pPr>
      <w:r w:rsidRPr="008542F4">
        <w:rPr>
          <w:sz w:val="20"/>
        </w:rPr>
        <w:t>Als de kostenraming van de woonvoorziening het bedrag van € 9.038,38 te boven gaat geldt het verhuisprimaat.</w:t>
      </w:r>
    </w:p>
    <w:p w14:paraId="26C784B5" w14:textId="77777777" w:rsidR="00ED14B8" w:rsidRPr="008542F4" w:rsidRDefault="00ED14B8" w:rsidP="008542F4">
      <w:pPr>
        <w:pStyle w:val="Lijstalinea"/>
        <w:numPr>
          <w:ilvl w:val="0"/>
          <w:numId w:val="14"/>
        </w:numPr>
        <w:spacing w:line="360" w:lineRule="auto"/>
        <w:rPr>
          <w:sz w:val="20"/>
        </w:rPr>
      </w:pPr>
      <w:r w:rsidRPr="008542F4">
        <w:rPr>
          <w:sz w:val="20"/>
        </w:rPr>
        <w:t>Het maximale bedrag voor woningaanpassingen, zgn. plafond, wat voor vergoeding in aanmerking (PGB en ZIN) komt bedraagt € 20.000,00. De kosten boven dit bedrag worden niet door de gemeente vergoed.</w:t>
      </w:r>
    </w:p>
    <w:p w14:paraId="4F3AD28B" w14:textId="77777777" w:rsidR="00ED14B8" w:rsidRDefault="00ED14B8" w:rsidP="00251796">
      <w:pPr>
        <w:spacing w:line="360" w:lineRule="auto"/>
        <w:rPr>
          <w:color w:val="FF0000"/>
          <w:sz w:val="20"/>
          <w:u w:val="single"/>
        </w:rPr>
      </w:pPr>
    </w:p>
    <w:p w14:paraId="1EAC0094" w14:textId="49E3B8E2" w:rsidR="00251796" w:rsidRPr="009B5404" w:rsidRDefault="00ED14B8" w:rsidP="00251796">
      <w:pPr>
        <w:spacing w:line="360" w:lineRule="auto"/>
        <w:rPr>
          <w:b/>
          <w:sz w:val="20"/>
        </w:rPr>
      </w:pPr>
      <w:r w:rsidRPr="009B5404">
        <w:rPr>
          <w:b/>
          <w:sz w:val="20"/>
        </w:rPr>
        <w:t xml:space="preserve">Artikel 2.4 </w:t>
      </w:r>
      <w:r w:rsidRPr="009B5404">
        <w:rPr>
          <w:b/>
          <w:sz w:val="20"/>
        </w:rPr>
        <w:tab/>
      </w:r>
      <w:r w:rsidR="00251796" w:rsidRPr="009B5404">
        <w:rPr>
          <w:b/>
          <w:sz w:val="20"/>
        </w:rPr>
        <w:t>Richtlijn</w:t>
      </w:r>
      <w:r w:rsidR="0012791C" w:rsidRPr="009B5404">
        <w:rPr>
          <w:b/>
          <w:sz w:val="20"/>
        </w:rPr>
        <w:t>en</w:t>
      </w:r>
      <w:r w:rsidR="00251796" w:rsidRPr="009B5404">
        <w:rPr>
          <w:b/>
          <w:sz w:val="20"/>
        </w:rPr>
        <w:t xml:space="preserve"> voor vergoeding meerkosten of onvoorzienbare kosten 201</w:t>
      </w:r>
      <w:r w:rsidR="00257ED9">
        <w:rPr>
          <w:b/>
          <w:sz w:val="20"/>
        </w:rPr>
        <w:t>8</w:t>
      </w:r>
      <w:r w:rsidR="00251796" w:rsidRPr="009B5404">
        <w:rPr>
          <w:b/>
          <w:sz w:val="20"/>
        </w:rPr>
        <w:t xml:space="preserve"> </w:t>
      </w:r>
    </w:p>
    <w:p w14:paraId="479EFEB0" w14:textId="77777777" w:rsidR="00251796" w:rsidRPr="009B5404" w:rsidRDefault="00251796" w:rsidP="00251796">
      <w:pPr>
        <w:spacing w:line="360" w:lineRule="auto"/>
        <w:rPr>
          <w:sz w:val="20"/>
        </w:rPr>
      </w:pPr>
      <w:r w:rsidRPr="009B5404">
        <w:rPr>
          <w:sz w:val="20"/>
        </w:rPr>
        <w:t>(deze zijn historisch bepaald en kunnen jaarlijks geïndexeerd worden).</w:t>
      </w:r>
    </w:p>
    <w:p w14:paraId="6E234809" w14:textId="77777777" w:rsidR="00257ED9" w:rsidRPr="00DA5291" w:rsidRDefault="00257ED9" w:rsidP="00257ED9">
      <w:pPr>
        <w:numPr>
          <w:ilvl w:val="0"/>
          <w:numId w:val="5"/>
        </w:numPr>
        <w:tabs>
          <w:tab w:val="clear" w:pos="346"/>
          <w:tab w:val="clear" w:pos="845"/>
        </w:tabs>
        <w:spacing w:line="360" w:lineRule="auto"/>
        <w:rPr>
          <w:sz w:val="20"/>
        </w:rPr>
      </w:pPr>
      <w:r w:rsidRPr="00DA5291">
        <w:rPr>
          <w:sz w:val="20"/>
        </w:rPr>
        <w:t xml:space="preserve">Verhuis- en herinrichtingskosten </w:t>
      </w:r>
      <w:r>
        <w:rPr>
          <w:sz w:val="20"/>
        </w:rPr>
        <w:t xml:space="preserve">tot een maximum van </w:t>
      </w:r>
      <w:r w:rsidRPr="00DA5291">
        <w:rPr>
          <w:sz w:val="20"/>
        </w:rPr>
        <w:t>€ 3.626,05.</w:t>
      </w:r>
    </w:p>
    <w:p w14:paraId="5A8F82AB" w14:textId="77777777" w:rsidR="00257ED9" w:rsidRPr="00DA5291" w:rsidRDefault="00257ED9" w:rsidP="00257ED9">
      <w:pPr>
        <w:numPr>
          <w:ilvl w:val="0"/>
          <w:numId w:val="6"/>
        </w:numPr>
        <w:tabs>
          <w:tab w:val="clear" w:pos="346"/>
          <w:tab w:val="clear" w:pos="845"/>
        </w:tabs>
        <w:spacing w:line="360" w:lineRule="auto"/>
        <w:rPr>
          <w:sz w:val="20"/>
        </w:rPr>
      </w:pPr>
      <w:r w:rsidRPr="00DA5291">
        <w:rPr>
          <w:sz w:val="20"/>
        </w:rPr>
        <w:t>Tijdelijke huisvesting op basis van werkelijke kosten met een maximum van niet-zelfstandige woonruimte: het bedrag genoemd in artikel 13, lid 1, onder b van de Wet op de huurtoeslag. Maximaal € 320,00 per maand bij het tijdelijk betrekken of langer moeten aanhouden van niet-zelfstandige woonruimte.</w:t>
      </w:r>
    </w:p>
    <w:p w14:paraId="4E94CEA2" w14:textId="77777777" w:rsidR="00257ED9" w:rsidRPr="00DA5291" w:rsidRDefault="00257ED9" w:rsidP="00257ED9">
      <w:pPr>
        <w:numPr>
          <w:ilvl w:val="0"/>
          <w:numId w:val="6"/>
        </w:numPr>
        <w:tabs>
          <w:tab w:val="clear" w:pos="346"/>
          <w:tab w:val="clear" w:pos="845"/>
        </w:tabs>
        <w:spacing w:line="360" w:lineRule="auto"/>
        <w:rPr>
          <w:sz w:val="20"/>
        </w:rPr>
      </w:pPr>
      <w:r w:rsidRPr="00DA5291">
        <w:rPr>
          <w:sz w:val="20"/>
        </w:rPr>
        <w:t>De hoogte van de vergoeding van meerkosten voor het bezoekbaar maken van een woning, bedraagt maximaal € 2.500,00. Dit bedrag is gebaseerd op kleine aanpassingen aan de woonruimte en toilet.</w:t>
      </w:r>
    </w:p>
    <w:p w14:paraId="3DC80800" w14:textId="77777777" w:rsidR="00257ED9" w:rsidRPr="00DA5291" w:rsidRDefault="00257ED9" w:rsidP="00257ED9">
      <w:pPr>
        <w:numPr>
          <w:ilvl w:val="0"/>
          <w:numId w:val="6"/>
        </w:numPr>
        <w:tabs>
          <w:tab w:val="clear" w:pos="346"/>
          <w:tab w:val="clear" w:pos="845"/>
        </w:tabs>
        <w:spacing w:line="360" w:lineRule="auto"/>
        <w:rPr>
          <w:sz w:val="20"/>
        </w:rPr>
      </w:pPr>
      <w:r w:rsidRPr="00DA5291">
        <w:rPr>
          <w:sz w:val="20"/>
        </w:rPr>
        <w:t xml:space="preserve">Het primaat van verhuizen wordt toegepast bij woningaanpassingen waarvan de kosten boven de € 9.038,38 liggen. </w:t>
      </w:r>
    </w:p>
    <w:p w14:paraId="3DE7B819" w14:textId="77777777" w:rsidR="00257ED9" w:rsidRPr="00DA5291" w:rsidRDefault="00257ED9" w:rsidP="00257ED9">
      <w:pPr>
        <w:numPr>
          <w:ilvl w:val="0"/>
          <w:numId w:val="7"/>
        </w:numPr>
        <w:tabs>
          <w:tab w:val="clear" w:pos="346"/>
          <w:tab w:val="clear" w:pos="845"/>
        </w:tabs>
        <w:spacing w:line="360" w:lineRule="auto"/>
        <w:rPr>
          <w:sz w:val="20"/>
        </w:rPr>
      </w:pPr>
      <w:r w:rsidRPr="00DA5291">
        <w:rPr>
          <w:sz w:val="20"/>
        </w:rPr>
        <w:t>Om voor een vergoeding voor huurderving in aanmerking te komen, dient de huurbeëindiging een woning te betreffen die voor meer dan € 9.038.38 is aangepast. De hoogte van vergoeding in de kosten in verband met huurderving is afhankelijk van de kale huur van de woonruimte met een maximum van € 765,00 per maand. De eerste maand huurderving wordt niet vergoed.</w:t>
      </w:r>
    </w:p>
    <w:p w14:paraId="7D8E7796" w14:textId="77777777" w:rsidR="00257ED9" w:rsidRPr="00DA5291" w:rsidRDefault="00257ED9" w:rsidP="00257ED9">
      <w:pPr>
        <w:numPr>
          <w:ilvl w:val="0"/>
          <w:numId w:val="7"/>
        </w:numPr>
        <w:tabs>
          <w:tab w:val="clear" w:pos="346"/>
          <w:tab w:val="clear" w:pos="845"/>
        </w:tabs>
        <w:spacing w:line="360" w:lineRule="auto"/>
        <w:rPr>
          <w:sz w:val="20"/>
        </w:rPr>
      </w:pPr>
      <w:r w:rsidRPr="00DA5291">
        <w:rPr>
          <w:sz w:val="20"/>
        </w:rPr>
        <w:t>Woningsanering: In principe wordt alleen de slaapkamer gesaneerd. Bij kinderen onder de vier jaar kan ook de woonkamer worden gesaneerd (vloerbedekking en/of gordijnen).</w:t>
      </w:r>
    </w:p>
    <w:p w14:paraId="5D8EB3E5" w14:textId="77777777" w:rsidR="00257ED9" w:rsidRPr="00DA5291" w:rsidRDefault="00257ED9" w:rsidP="00257ED9">
      <w:pPr>
        <w:spacing w:line="360" w:lineRule="auto"/>
        <w:ind w:left="357"/>
        <w:rPr>
          <w:sz w:val="20"/>
        </w:rPr>
      </w:pPr>
      <w:r w:rsidRPr="00DA5291">
        <w:rPr>
          <w:sz w:val="20"/>
        </w:rPr>
        <w:t>De hoogte van de financiële tegemoetkoming is afhankelijk van de afschrijvingstermijn van de te saneren artikelen:</w:t>
      </w:r>
    </w:p>
    <w:p w14:paraId="46984284" w14:textId="77777777" w:rsidR="00257ED9" w:rsidRPr="00DA5291" w:rsidRDefault="00257ED9" w:rsidP="00257ED9">
      <w:pPr>
        <w:numPr>
          <w:ilvl w:val="1"/>
          <w:numId w:val="11"/>
        </w:numPr>
        <w:tabs>
          <w:tab w:val="clear" w:pos="346"/>
          <w:tab w:val="clear" w:pos="845"/>
        </w:tabs>
        <w:spacing w:line="360" w:lineRule="auto"/>
        <w:rPr>
          <w:sz w:val="20"/>
        </w:rPr>
      </w:pPr>
      <w:r w:rsidRPr="00DA5291">
        <w:rPr>
          <w:sz w:val="20"/>
        </w:rPr>
        <w:t>100% als het artikel nieuwer is dan twee jaar;</w:t>
      </w:r>
    </w:p>
    <w:p w14:paraId="5A3C9220" w14:textId="77777777" w:rsidR="00257ED9" w:rsidRPr="00DA5291" w:rsidRDefault="00257ED9" w:rsidP="00257ED9">
      <w:pPr>
        <w:numPr>
          <w:ilvl w:val="1"/>
          <w:numId w:val="11"/>
        </w:numPr>
        <w:tabs>
          <w:tab w:val="clear" w:pos="346"/>
          <w:tab w:val="clear" w:pos="845"/>
        </w:tabs>
        <w:spacing w:line="360" w:lineRule="auto"/>
        <w:rPr>
          <w:sz w:val="20"/>
        </w:rPr>
      </w:pPr>
      <w:r w:rsidRPr="00DA5291">
        <w:rPr>
          <w:sz w:val="20"/>
        </w:rPr>
        <w:t>75% als het artikel tussen de twee en vier jaar oud is;</w:t>
      </w:r>
    </w:p>
    <w:p w14:paraId="60BEBD19" w14:textId="77777777" w:rsidR="00257ED9" w:rsidRPr="00DA5291" w:rsidRDefault="00257ED9" w:rsidP="00257ED9">
      <w:pPr>
        <w:numPr>
          <w:ilvl w:val="1"/>
          <w:numId w:val="11"/>
        </w:numPr>
        <w:tabs>
          <w:tab w:val="clear" w:pos="346"/>
          <w:tab w:val="clear" w:pos="845"/>
        </w:tabs>
        <w:spacing w:line="360" w:lineRule="auto"/>
        <w:rPr>
          <w:sz w:val="20"/>
        </w:rPr>
      </w:pPr>
      <w:r w:rsidRPr="00DA5291">
        <w:rPr>
          <w:sz w:val="20"/>
        </w:rPr>
        <w:t>50% als het artikel tussen de vier en zes jaar oud is;</w:t>
      </w:r>
    </w:p>
    <w:p w14:paraId="1069625E" w14:textId="77777777" w:rsidR="00257ED9" w:rsidRPr="00DA5291" w:rsidRDefault="00257ED9" w:rsidP="00257ED9">
      <w:pPr>
        <w:numPr>
          <w:ilvl w:val="1"/>
          <w:numId w:val="11"/>
        </w:numPr>
        <w:tabs>
          <w:tab w:val="clear" w:pos="346"/>
          <w:tab w:val="clear" w:pos="845"/>
        </w:tabs>
        <w:spacing w:line="360" w:lineRule="auto"/>
        <w:rPr>
          <w:sz w:val="20"/>
        </w:rPr>
      </w:pPr>
      <w:r w:rsidRPr="00DA5291">
        <w:rPr>
          <w:sz w:val="20"/>
        </w:rPr>
        <w:lastRenderedPageBreak/>
        <w:t>25% als het artikel tussen de zes en acht jaar oud is;</w:t>
      </w:r>
    </w:p>
    <w:p w14:paraId="35EF7469" w14:textId="77777777" w:rsidR="00257ED9" w:rsidRPr="00DA5291" w:rsidRDefault="00257ED9" w:rsidP="00257ED9">
      <w:pPr>
        <w:numPr>
          <w:ilvl w:val="1"/>
          <w:numId w:val="11"/>
        </w:numPr>
        <w:tabs>
          <w:tab w:val="clear" w:pos="346"/>
          <w:tab w:val="clear" w:pos="845"/>
        </w:tabs>
        <w:spacing w:line="360" w:lineRule="auto"/>
        <w:rPr>
          <w:sz w:val="20"/>
        </w:rPr>
      </w:pPr>
      <w:r w:rsidRPr="00DA5291">
        <w:rPr>
          <w:sz w:val="20"/>
        </w:rPr>
        <w:t>0% als het artikel acht jaar of ouder is.</w:t>
      </w:r>
    </w:p>
    <w:p w14:paraId="3E51A5D4" w14:textId="77777777" w:rsidR="00257ED9" w:rsidRPr="00DA5291" w:rsidRDefault="00257ED9" w:rsidP="00257ED9">
      <w:pPr>
        <w:spacing w:line="360" w:lineRule="auto"/>
        <w:ind w:firstLine="360"/>
        <w:rPr>
          <w:sz w:val="20"/>
        </w:rPr>
      </w:pPr>
      <w:r w:rsidRPr="00DA5291">
        <w:rPr>
          <w:sz w:val="20"/>
        </w:rPr>
        <w:t>Bedragen op basis van Nibud prijzen (vloerbedekking, vinyl</w:t>
      </w:r>
      <w:r w:rsidRPr="00DA5291">
        <w:rPr>
          <w:sz w:val="20"/>
          <w:vertAlign w:val="superscript"/>
        </w:rPr>
        <w:t xml:space="preserve"> </w:t>
      </w:r>
      <w:r w:rsidRPr="00DA5291">
        <w:rPr>
          <w:sz w:val="20"/>
        </w:rPr>
        <w:t>en jaloezieën).</w:t>
      </w:r>
    </w:p>
    <w:p w14:paraId="5D538D02" w14:textId="77777777" w:rsidR="00257ED9" w:rsidRPr="00DA5291" w:rsidRDefault="00257ED9" w:rsidP="00257ED9">
      <w:pPr>
        <w:numPr>
          <w:ilvl w:val="0"/>
          <w:numId w:val="7"/>
        </w:numPr>
        <w:tabs>
          <w:tab w:val="clear" w:pos="346"/>
          <w:tab w:val="clear" w:pos="845"/>
        </w:tabs>
        <w:spacing w:line="360" w:lineRule="auto"/>
        <w:rPr>
          <w:sz w:val="20"/>
        </w:rPr>
      </w:pPr>
      <w:r w:rsidRPr="00DA5291">
        <w:rPr>
          <w:sz w:val="20"/>
        </w:rPr>
        <w:t>De hoogte van een te verlenen vergoedingen meerkosten voor vervoersvoorzieningen bedraagt</w:t>
      </w:r>
      <w:r w:rsidRPr="00DA5291">
        <w:rPr>
          <w:bCs/>
          <w:sz w:val="20"/>
        </w:rPr>
        <w:t>:</w:t>
      </w:r>
    </w:p>
    <w:p w14:paraId="69555B25" w14:textId="77777777" w:rsidR="00257ED9" w:rsidRPr="00DA5291" w:rsidRDefault="00257ED9" w:rsidP="00257ED9">
      <w:pPr>
        <w:numPr>
          <w:ilvl w:val="0"/>
          <w:numId w:val="3"/>
        </w:numPr>
        <w:tabs>
          <w:tab w:val="clear" w:pos="346"/>
          <w:tab w:val="clear" w:pos="845"/>
          <w:tab w:val="clear" w:pos="1068"/>
          <w:tab w:val="num" w:pos="720"/>
        </w:tabs>
        <w:spacing w:line="360" w:lineRule="auto"/>
        <w:ind w:left="720"/>
        <w:rPr>
          <w:sz w:val="20"/>
        </w:rPr>
      </w:pPr>
      <w:r w:rsidRPr="00DA5291">
        <w:rPr>
          <w:sz w:val="20"/>
        </w:rPr>
        <w:t xml:space="preserve">voor de vergoeding van meerkosten voor het gebruik van de eigen auto geldt een normbedrag € 848,64. Bij aantoonbare dreigende vereenzaming kan dit bedrag verhoogd worden tot maximaal € 1.703,53 voor buiten de regio, indien door de gemeente is vastgesteld en geen gebruik kan worden gemaakt van Wmo vervoer en Valys. </w:t>
      </w:r>
    </w:p>
    <w:p w14:paraId="0A9676FB" w14:textId="77777777" w:rsidR="00257ED9" w:rsidRPr="00DA5291" w:rsidRDefault="00257ED9" w:rsidP="00257ED9">
      <w:pPr>
        <w:numPr>
          <w:ilvl w:val="0"/>
          <w:numId w:val="3"/>
        </w:numPr>
        <w:tabs>
          <w:tab w:val="clear" w:pos="346"/>
          <w:tab w:val="clear" w:pos="845"/>
          <w:tab w:val="clear" w:pos="1068"/>
          <w:tab w:val="num" w:pos="720"/>
        </w:tabs>
        <w:spacing w:line="360" w:lineRule="auto"/>
        <w:ind w:left="720"/>
        <w:rPr>
          <w:sz w:val="20"/>
        </w:rPr>
      </w:pPr>
      <w:r w:rsidRPr="00DA5291">
        <w:rPr>
          <w:sz w:val="20"/>
        </w:rPr>
        <w:t>voor een vergoeding van meerkosten voor het gebruik van een taxi geldt een normbedrag van € 949,55, indien individueel vervoer medisch noodzakelijk is. Bij aantoonbare dreigende vereenzaming kan dit bedrag verhoogd worden tot € 1.703,53 per jaar voor vervoer buiten de regio:</w:t>
      </w:r>
    </w:p>
    <w:p w14:paraId="495F3B2C" w14:textId="77777777" w:rsidR="00257ED9" w:rsidRPr="00DA5291" w:rsidRDefault="00257ED9" w:rsidP="00257ED9">
      <w:pPr>
        <w:numPr>
          <w:ilvl w:val="0"/>
          <w:numId w:val="3"/>
        </w:numPr>
        <w:tabs>
          <w:tab w:val="clear" w:pos="346"/>
          <w:tab w:val="clear" w:pos="845"/>
          <w:tab w:val="clear" w:pos="1068"/>
          <w:tab w:val="num" w:pos="720"/>
        </w:tabs>
        <w:spacing w:line="360" w:lineRule="auto"/>
        <w:ind w:left="720"/>
        <w:rPr>
          <w:sz w:val="20"/>
        </w:rPr>
      </w:pPr>
      <w:r w:rsidRPr="00DA5291">
        <w:rPr>
          <w:sz w:val="20"/>
        </w:rPr>
        <w:t>voor een vergoeding van meerkosten voor het gebruik van een rolstoeltaxi geldt een normbedrag van € 1.052,73</w:t>
      </w:r>
      <w:r w:rsidRPr="00DA5291">
        <w:rPr>
          <w:bCs/>
          <w:sz w:val="20"/>
        </w:rPr>
        <w:t xml:space="preserve"> </w:t>
      </w:r>
      <w:r w:rsidRPr="00DA5291">
        <w:rPr>
          <w:sz w:val="20"/>
        </w:rPr>
        <w:t>indien individueel vervoer medisch noodzakelijk is. Bij aantoonbare dreigende vereenzaming kan dit bedrag verhoogd worden tot € 2.023,50 per jaar voor vervoer buiten de regio.</w:t>
      </w:r>
    </w:p>
    <w:p w14:paraId="656DE578" w14:textId="77777777" w:rsidR="00257ED9" w:rsidRPr="00DA5291" w:rsidRDefault="00257ED9" w:rsidP="00257ED9">
      <w:pPr>
        <w:numPr>
          <w:ilvl w:val="0"/>
          <w:numId w:val="3"/>
        </w:numPr>
        <w:tabs>
          <w:tab w:val="clear" w:pos="346"/>
          <w:tab w:val="clear" w:pos="845"/>
          <w:tab w:val="clear" w:pos="1068"/>
          <w:tab w:val="num" w:pos="720"/>
        </w:tabs>
        <w:spacing w:line="360" w:lineRule="auto"/>
        <w:ind w:left="720"/>
        <w:rPr>
          <w:sz w:val="20"/>
        </w:rPr>
      </w:pPr>
      <w:r w:rsidRPr="00DA5291">
        <w:rPr>
          <w:sz w:val="20"/>
        </w:rPr>
        <w:t>voor gebruik van een gesloten buitenwagen geldt een normbedrag van € 474,77 per jaar.</w:t>
      </w:r>
    </w:p>
    <w:p w14:paraId="4409084E" w14:textId="77777777" w:rsidR="00257ED9" w:rsidRPr="00DA5291" w:rsidRDefault="00257ED9" w:rsidP="00257ED9">
      <w:pPr>
        <w:numPr>
          <w:ilvl w:val="0"/>
          <w:numId w:val="3"/>
        </w:numPr>
        <w:tabs>
          <w:tab w:val="clear" w:pos="346"/>
          <w:tab w:val="clear" w:pos="845"/>
          <w:tab w:val="clear" w:pos="1068"/>
          <w:tab w:val="num" w:pos="720"/>
        </w:tabs>
        <w:spacing w:line="360" w:lineRule="auto"/>
        <w:ind w:left="720"/>
        <w:rPr>
          <w:sz w:val="20"/>
        </w:rPr>
      </w:pPr>
      <w:r w:rsidRPr="00DA5291">
        <w:rPr>
          <w:sz w:val="20"/>
        </w:rPr>
        <w:t>voor vervoer naar activiteiten in het kader van gehandicaptensport geldt vergoeding van meerkosten van € 635,00 per jaar.</w:t>
      </w:r>
    </w:p>
    <w:p w14:paraId="13838B0C" w14:textId="77777777" w:rsidR="00251796" w:rsidRPr="00B661AE" w:rsidRDefault="00251796" w:rsidP="00251796">
      <w:pPr>
        <w:spacing w:line="360" w:lineRule="auto"/>
        <w:rPr>
          <w:sz w:val="20"/>
          <w:u w:val="single"/>
        </w:rPr>
      </w:pPr>
    </w:p>
    <w:p w14:paraId="3879FD0A" w14:textId="77777777" w:rsidR="008542F4" w:rsidRPr="008542F4" w:rsidRDefault="008542F4" w:rsidP="00251796">
      <w:pPr>
        <w:spacing w:line="360" w:lineRule="auto"/>
        <w:rPr>
          <w:b/>
          <w:sz w:val="20"/>
          <w:u w:val="single"/>
        </w:rPr>
      </w:pPr>
      <w:bookmarkStart w:id="3" w:name="_Hlk497305697"/>
      <w:r w:rsidRPr="008542F4">
        <w:rPr>
          <w:b/>
          <w:sz w:val="20"/>
          <w:u w:val="single"/>
        </w:rPr>
        <w:t>Artikel 2.5 Persoonsgebo</w:t>
      </w:r>
      <w:r w:rsidR="0009137E">
        <w:rPr>
          <w:b/>
          <w:sz w:val="20"/>
          <w:u w:val="single"/>
        </w:rPr>
        <w:t>n</w:t>
      </w:r>
      <w:r w:rsidRPr="008542F4">
        <w:rPr>
          <w:b/>
          <w:sz w:val="20"/>
          <w:u w:val="single"/>
        </w:rPr>
        <w:t>den budget voor bouwkundige of woon-technische voorzieningen aan de eigen woning</w:t>
      </w:r>
    </w:p>
    <w:p w14:paraId="3AED2C85" w14:textId="77777777" w:rsidR="00251796" w:rsidRPr="004A52CA" w:rsidRDefault="0009137E" w:rsidP="00251796">
      <w:pPr>
        <w:numPr>
          <w:ilvl w:val="0"/>
          <w:numId w:val="8"/>
        </w:numPr>
        <w:tabs>
          <w:tab w:val="clear" w:pos="346"/>
          <w:tab w:val="clear" w:pos="845"/>
        </w:tabs>
        <w:spacing w:line="360" w:lineRule="auto"/>
        <w:rPr>
          <w:sz w:val="20"/>
        </w:rPr>
      </w:pPr>
      <w:bookmarkStart w:id="4" w:name="_Hlk497305759"/>
      <w:r w:rsidRPr="004A52CA">
        <w:rPr>
          <w:sz w:val="20"/>
        </w:rPr>
        <w:t>De hoogte van een PGB voor b</w:t>
      </w:r>
      <w:r w:rsidR="00251796" w:rsidRPr="004A52CA">
        <w:rPr>
          <w:sz w:val="20"/>
        </w:rPr>
        <w:t xml:space="preserve">ouwkundige of woon-technische voorzieningen aan de eigen woning tot en met een bedrag van € 9.038,38 </w:t>
      </w:r>
      <w:r w:rsidRPr="004A52CA">
        <w:rPr>
          <w:sz w:val="20"/>
        </w:rPr>
        <w:t xml:space="preserve">wordt bepaald </w:t>
      </w:r>
      <w:r w:rsidR="00251796" w:rsidRPr="004A52CA">
        <w:rPr>
          <w:sz w:val="20"/>
        </w:rPr>
        <w:t xml:space="preserve">op basis van standaardbedragen. </w:t>
      </w:r>
      <w:r w:rsidRPr="004A52CA">
        <w:rPr>
          <w:sz w:val="20"/>
        </w:rPr>
        <w:t xml:space="preserve">De hoogte </w:t>
      </w:r>
      <w:r w:rsidR="009340E2" w:rsidRPr="009F626C">
        <w:rPr>
          <w:sz w:val="20"/>
        </w:rPr>
        <w:t xml:space="preserve">van een PGB voor </w:t>
      </w:r>
      <w:r w:rsidR="009340E2" w:rsidRPr="00604DA1">
        <w:rPr>
          <w:sz w:val="20"/>
        </w:rPr>
        <w:t>b</w:t>
      </w:r>
      <w:r w:rsidR="00251796" w:rsidRPr="00604DA1">
        <w:rPr>
          <w:sz w:val="20"/>
        </w:rPr>
        <w:t>ouwkundige of woon-technische voorzieningen aan de eigen woning vanaf een bedrag</w:t>
      </w:r>
      <w:r w:rsidR="00251796" w:rsidRPr="004A52CA">
        <w:rPr>
          <w:sz w:val="20"/>
        </w:rPr>
        <w:t xml:space="preserve"> van € 9.038,38 op basis van twee of meer offertes. De hoogte van het persoonsgebonden budget is het bedrag van de goedkoopste door het college geaccepteerde offerte. </w:t>
      </w:r>
    </w:p>
    <w:bookmarkEnd w:id="4"/>
    <w:p w14:paraId="37D1B386" w14:textId="77777777" w:rsidR="00251796" w:rsidRPr="00CB423F" w:rsidRDefault="00251796" w:rsidP="00251796">
      <w:pPr>
        <w:numPr>
          <w:ilvl w:val="0"/>
          <w:numId w:val="8"/>
        </w:numPr>
        <w:tabs>
          <w:tab w:val="clear" w:pos="346"/>
          <w:tab w:val="clear" w:pos="845"/>
        </w:tabs>
        <w:spacing w:line="360" w:lineRule="auto"/>
        <w:rPr>
          <w:sz w:val="20"/>
        </w:rPr>
      </w:pPr>
      <w:r w:rsidRPr="00CB423F">
        <w:rPr>
          <w:sz w:val="20"/>
        </w:rPr>
        <w:t>Bij het vaststellen van de hoogte van het persoonsgebonden budget van een bouwkundige woningaanpassing wordt rekening gehouden met de volgende kostensoorten:</w:t>
      </w:r>
    </w:p>
    <w:p w14:paraId="02E0E0EB" w14:textId="77777777" w:rsidR="00251796" w:rsidRPr="00CB423F" w:rsidRDefault="00251796" w:rsidP="00251796">
      <w:pPr>
        <w:numPr>
          <w:ilvl w:val="0"/>
          <w:numId w:val="9"/>
        </w:numPr>
        <w:tabs>
          <w:tab w:val="clear" w:pos="346"/>
          <w:tab w:val="clear" w:pos="845"/>
        </w:tabs>
        <w:spacing w:line="360" w:lineRule="auto"/>
        <w:rPr>
          <w:sz w:val="20"/>
        </w:rPr>
      </w:pPr>
      <w:r w:rsidRPr="00CB423F">
        <w:rPr>
          <w:sz w:val="20"/>
        </w:rPr>
        <w:t>de aanneemsom (waarin begrepen de loon- en materiaalkosten) voor het treffen van de voorziening;</w:t>
      </w:r>
    </w:p>
    <w:p w14:paraId="0821448E" w14:textId="77777777" w:rsidR="00251796" w:rsidRPr="00CB423F" w:rsidRDefault="00251796" w:rsidP="00251796">
      <w:pPr>
        <w:numPr>
          <w:ilvl w:val="0"/>
          <w:numId w:val="9"/>
        </w:numPr>
        <w:tabs>
          <w:tab w:val="clear" w:pos="346"/>
          <w:tab w:val="clear" w:pos="845"/>
        </w:tabs>
        <w:spacing w:line="360" w:lineRule="auto"/>
        <w:rPr>
          <w:sz w:val="20"/>
        </w:rPr>
      </w:pPr>
      <w:r w:rsidRPr="00CB423F">
        <w:rPr>
          <w:sz w:val="20"/>
        </w:rPr>
        <w:t>de risicoverrekening van loon- en materiaalkosten, met inachtneming van het bepaalde in de risicoregeling woning- en utiliteitsbouw 1991;</w:t>
      </w:r>
    </w:p>
    <w:p w14:paraId="7F4FC35E" w14:textId="77777777" w:rsidR="00251796" w:rsidRPr="00CB423F" w:rsidRDefault="00251796" w:rsidP="00251796">
      <w:pPr>
        <w:numPr>
          <w:ilvl w:val="0"/>
          <w:numId w:val="9"/>
        </w:numPr>
        <w:tabs>
          <w:tab w:val="clear" w:pos="346"/>
          <w:tab w:val="clear" w:pos="845"/>
        </w:tabs>
        <w:spacing w:line="360" w:lineRule="auto"/>
        <w:rPr>
          <w:sz w:val="20"/>
        </w:rPr>
      </w:pPr>
      <w:r w:rsidRPr="00CB423F">
        <w:rPr>
          <w:sz w:val="20"/>
        </w:rPr>
        <w:t>in gevallen dat het noodzakelijk wordt is een architect in te schakelen: het architectenhonorarium tot ten hoogste tien procent van de aanneemsom, met dien verstande dat dit niet hoger is dan het maximale honorarium als bepaald in SR 1997 van de Bond van Nederlandse Architecten;</w:t>
      </w:r>
    </w:p>
    <w:p w14:paraId="3206DE6F" w14:textId="77777777" w:rsidR="00251796" w:rsidRPr="00CB423F" w:rsidRDefault="00251796" w:rsidP="00251796">
      <w:pPr>
        <w:numPr>
          <w:ilvl w:val="0"/>
          <w:numId w:val="9"/>
        </w:numPr>
        <w:tabs>
          <w:tab w:val="clear" w:pos="346"/>
          <w:tab w:val="clear" w:pos="845"/>
        </w:tabs>
        <w:spacing w:line="360" w:lineRule="auto"/>
        <w:rPr>
          <w:sz w:val="20"/>
        </w:rPr>
      </w:pPr>
      <w:r w:rsidRPr="00CB423F">
        <w:rPr>
          <w:sz w:val="20"/>
        </w:rPr>
        <w:t>de kosten van het toezicht op de uitvoering, indien dit noodzakelijk is, tot een maximum van twee procent van de aanneemsom;</w:t>
      </w:r>
    </w:p>
    <w:p w14:paraId="4C90053E" w14:textId="77777777" w:rsidR="00251796" w:rsidRPr="00CB423F" w:rsidRDefault="00251796" w:rsidP="00251796">
      <w:pPr>
        <w:numPr>
          <w:ilvl w:val="0"/>
          <w:numId w:val="9"/>
        </w:numPr>
        <w:tabs>
          <w:tab w:val="clear" w:pos="346"/>
          <w:tab w:val="clear" w:pos="845"/>
        </w:tabs>
        <w:spacing w:line="360" w:lineRule="auto"/>
        <w:rPr>
          <w:sz w:val="20"/>
        </w:rPr>
      </w:pPr>
      <w:r w:rsidRPr="00CB423F">
        <w:rPr>
          <w:sz w:val="20"/>
        </w:rPr>
        <w:lastRenderedPageBreak/>
        <w:t>de leges voor zover deze betrekking hebben op het treffen van de voorziening;</w:t>
      </w:r>
    </w:p>
    <w:p w14:paraId="4C25E8D9" w14:textId="77777777" w:rsidR="00251796" w:rsidRPr="00CB423F" w:rsidRDefault="00251796" w:rsidP="00251796">
      <w:pPr>
        <w:numPr>
          <w:ilvl w:val="0"/>
          <w:numId w:val="9"/>
        </w:numPr>
        <w:tabs>
          <w:tab w:val="clear" w:pos="346"/>
          <w:tab w:val="clear" w:pos="845"/>
        </w:tabs>
        <w:spacing w:line="360" w:lineRule="auto"/>
        <w:rPr>
          <w:sz w:val="20"/>
        </w:rPr>
      </w:pPr>
      <w:r w:rsidRPr="00CB423F">
        <w:rPr>
          <w:sz w:val="20"/>
        </w:rPr>
        <w:t>de verschuldigde en niet verrekenbare of terugvorderbare omzetbelasting;</w:t>
      </w:r>
    </w:p>
    <w:p w14:paraId="6562B80D" w14:textId="77777777" w:rsidR="00251796" w:rsidRPr="00CB423F" w:rsidRDefault="00251796" w:rsidP="00251796">
      <w:pPr>
        <w:numPr>
          <w:ilvl w:val="0"/>
          <w:numId w:val="9"/>
        </w:numPr>
        <w:tabs>
          <w:tab w:val="clear" w:pos="346"/>
          <w:tab w:val="clear" w:pos="845"/>
        </w:tabs>
        <w:spacing w:line="360" w:lineRule="auto"/>
        <w:rPr>
          <w:sz w:val="20"/>
        </w:rPr>
      </w:pPr>
      <w:r w:rsidRPr="00CB423F">
        <w:rPr>
          <w:sz w:val="20"/>
        </w:rPr>
        <w:t>renteverlies in verband met het verrichten van noodzakelijke betaling aan derden voordat de bijdrage is uitbetaald, voor zover dit verband houdt met de bouw dan wel het treffen van de voorziening;</w:t>
      </w:r>
    </w:p>
    <w:p w14:paraId="173BC828" w14:textId="77777777" w:rsidR="00251796" w:rsidRPr="00CB423F" w:rsidRDefault="00251796" w:rsidP="00251796">
      <w:pPr>
        <w:numPr>
          <w:ilvl w:val="0"/>
          <w:numId w:val="9"/>
        </w:numPr>
        <w:tabs>
          <w:tab w:val="clear" w:pos="346"/>
          <w:tab w:val="clear" w:pos="845"/>
        </w:tabs>
        <w:spacing w:line="360" w:lineRule="auto"/>
        <w:rPr>
          <w:sz w:val="20"/>
        </w:rPr>
      </w:pPr>
      <w:r w:rsidRPr="00CB423F">
        <w:rPr>
          <w:sz w:val="20"/>
        </w:rPr>
        <w:t>de kosten van het verwerven van extra bouwrijpe grond indien noodzakelijk als niet gebouwd kan worden binnen de oorspronkelijke kavel;</w:t>
      </w:r>
    </w:p>
    <w:p w14:paraId="6B7A5C8D" w14:textId="77777777" w:rsidR="00251796" w:rsidRPr="00CB423F" w:rsidRDefault="00251796" w:rsidP="00251796">
      <w:pPr>
        <w:numPr>
          <w:ilvl w:val="0"/>
          <w:numId w:val="9"/>
        </w:numPr>
        <w:tabs>
          <w:tab w:val="clear" w:pos="346"/>
          <w:tab w:val="clear" w:pos="845"/>
        </w:tabs>
        <w:spacing w:line="360" w:lineRule="auto"/>
        <w:rPr>
          <w:sz w:val="20"/>
        </w:rPr>
      </w:pPr>
      <w:r w:rsidRPr="00CB423F">
        <w:rPr>
          <w:sz w:val="20"/>
        </w:rPr>
        <w:t>de door burgemeester en wethouders schriftelijk goedgekeurde kostenverhogingen die ten tijde van de raming van de kosten redelijkerwijs niet voorzien hadden kunnen zijn;</w:t>
      </w:r>
    </w:p>
    <w:p w14:paraId="503D8C00" w14:textId="77777777" w:rsidR="00251796" w:rsidRPr="00CB423F" w:rsidRDefault="00251796" w:rsidP="00251796">
      <w:pPr>
        <w:numPr>
          <w:ilvl w:val="0"/>
          <w:numId w:val="9"/>
        </w:numPr>
        <w:tabs>
          <w:tab w:val="clear" w:pos="346"/>
          <w:tab w:val="clear" w:pos="845"/>
        </w:tabs>
        <w:spacing w:line="360" w:lineRule="auto"/>
        <w:rPr>
          <w:sz w:val="20"/>
        </w:rPr>
      </w:pPr>
      <w:r w:rsidRPr="00CB423F">
        <w:rPr>
          <w:sz w:val="20"/>
        </w:rPr>
        <w:t>de kosten in verband met noodzakelijk technisch onderzoek en adviezen met betrekking tot het verrichten van de aanpassing;</w:t>
      </w:r>
    </w:p>
    <w:p w14:paraId="6430C2BA" w14:textId="77777777" w:rsidR="00251796" w:rsidRPr="00CB423F" w:rsidRDefault="00251796" w:rsidP="00251796">
      <w:pPr>
        <w:numPr>
          <w:ilvl w:val="0"/>
          <w:numId w:val="9"/>
        </w:numPr>
        <w:tabs>
          <w:tab w:val="clear" w:pos="346"/>
          <w:tab w:val="clear" w:pos="845"/>
        </w:tabs>
        <w:spacing w:line="360" w:lineRule="auto"/>
        <w:rPr>
          <w:sz w:val="20"/>
        </w:rPr>
      </w:pPr>
      <w:r w:rsidRPr="00CB423F">
        <w:rPr>
          <w:sz w:val="20"/>
        </w:rPr>
        <w:t>de kosten van heraansluiting op de openbare nutsvoorziening;</w:t>
      </w:r>
    </w:p>
    <w:p w14:paraId="3DAB3489" w14:textId="77777777" w:rsidR="00251796" w:rsidRPr="00CB423F" w:rsidRDefault="00251796" w:rsidP="00251796">
      <w:pPr>
        <w:numPr>
          <w:ilvl w:val="0"/>
          <w:numId w:val="9"/>
        </w:numPr>
        <w:tabs>
          <w:tab w:val="clear" w:pos="346"/>
          <w:tab w:val="clear" w:pos="845"/>
        </w:tabs>
        <w:spacing w:line="360" w:lineRule="auto"/>
        <w:rPr>
          <w:sz w:val="20"/>
        </w:rPr>
      </w:pPr>
      <w:r w:rsidRPr="00CB423F">
        <w:rPr>
          <w:sz w:val="20"/>
        </w:rPr>
        <w:t>de administratiekosten die de verhuurder maakt ten behoeve van het treffen van de voorziening, voor zover de kosten onder a tot en met k meer bedragen dan € 1.115,26 voor tien procent van die kosten tot maximaal € 437,06.</w:t>
      </w:r>
    </w:p>
    <w:p w14:paraId="6C0B32E0" w14:textId="77777777" w:rsidR="009277BC" w:rsidRDefault="009277BC" w:rsidP="00251796">
      <w:pPr>
        <w:tabs>
          <w:tab w:val="clear" w:pos="346"/>
          <w:tab w:val="clear" w:pos="845"/>
        </w:tabs>
        <w:spacing w:after="160" w:line="259" w:lineRule="auto"/>
        <w:rPr>
          <w:color w:val="FF0000"/>
          <w:sz w:val="20"/>
        </w:rPr>
      </w:pPr>
    </w:p>
    <w:p w14:paraId="04ABA3AE" w14:textId="77777777" w:rsidR="00251796" w:rsidRPr="00251796" w:rsidRDefault="009277BC" w:rsidP="00251796">
      <w:pPr>
        <w:pStyle w:val="kop1Diemen"/>
        <w:rPr>
          <w:color w:val="auto"/>
        </w:rPr>
      </w:pPr>
      <w:bookmarkStart w:id="5" w:name="_Toc491168043"/>
      <w:bookmarkEnd w:id="3"/>
      <w:r>
        <w:rPr>
          <w:color w:val="auto"/>
        </w:rPr>
        <w:t>Hoofdstuk 3</w:t>
      </w:r>
      <w:r w:rsidR="00251796" w:rsidRPr="00251796">
        <w:rPr>
          <w:color w:val="auto"/>
        </w:rPr>
        <w:t xml:space="preserve"> Regels voor eigen bijdrage Wmo-voorzieningen</w:t>
      </w:r>
      <w:bookmarkEnd w:id="5"/>
      <w:r w:rsidR="00251796" w:rsidRPr="00251796">
        <w:rPr>
          <w:color w:val="auto"/>
        </w:rPr>
        <w:t xml:space="preserve"> </w:t>
      </w:r>
    </w:p>
    <w:p w14:paraId="47B2F7B1" w14:textId="77777777" w:rsidR="00251796" w:rsidRPr="006D13CD" w:rsidRDefault="00251796" w:rsidP="00251796">
      <w:pPr>
        <w:spacing w:line="360" w:lineRule="auto"/>
        <w:rPr>
          <w:sz w:val="20"/>
        </w:rPr>
      </w:pPr>
      <w:r w:rsidRPr="00251796">
        <w:rPr>
          <w:sz w:val="20"/>
        </w:rPr>
        <w:t xml:space="preserve">De wet maakt een onderscheid tussen de bijdragen in de kosten van algemene voorzieningen en maatwerkvoorzieningen. De bijdragen in de kosten van algemene voorzieningen mag de gemeente bepalen en dit mag kostendekkend zijn. De bijdragen in de kosten van maatwerkvoorzieningen zijn gelimiteerd tot een bedrag </w:t>
      </w:r>
      <w:r w:rsidRPr="006D13CD">
        <w:rPr>
          <w:sz w:val="20"/>
        </w:rPr>
        <w:t xml:space="preserve">gelijk aan de kostprijs van de voorziening. </w:t>
      </w:r>
    </w:p>
    <w:p w14:paraId="37D524F5" w14:textId="77777777" w:rsidR="00251796" w:rsidRPr="006D13CD" w:rsidRDefault="00251796" w:rsidP="00251796">
      <w:pPr>
        <w:pStyle w:val="kop2Diemen"/>
        <w:rPr>
          <w:rFonts w:cs="Arial"/>
          <w:sz w:val="20"/>
          <w:szCs w:val="20"/>
        </w:rPr>
      </w:pPr>
      <w:bookmarkStart w:id="6" w:name="_Toc374360097"/>
      <w:bookmarkStart w:id="7" w:name="_Toc491168044"/>
      <w:r w:rsidRPr="006D13CD">
        <w:rPr>
          <w:rFonts w:cs="Arial"/>
          <w:sz w:val="20"/>
          <w:szCs w:val="20"/>
        </w:rPr>
        <w:t xml:space="preserve">Artikel </w:t>
      </w:r>
      <w:r w:rsidR="009277BC" w:rsidRPr="006D13CD">
        <w:rPr>
          <w:rFonts w:cs="Arial"/>
          <w:sz w:val="20"/>
          <w:szCs w:val="20"/>
        </w:rPr>
        <w:t>3</w:t>
      </w:r>
      <w:r w:rsidRPr="006D13CD">
        <w:rPr>
          <w:rFonts w:cs="Arial"/>
          <w:sz w:val="20"/>
          <w:szCs w:val="20"/>
        </w:rPr>
        <w:t xml:space="preserve">.1 </w:t>
      </w:r>
      <w:r w:rsidRPr="006D13CD">
        <w:rPr>
          <w:rFonts w:cs="Arial"/>
          <w:sz w:val="20"/>
          <w:szCs w:val="20"/>
        </w:rPr>
        <w:tab/>
        <w:t>Eigen bijdrage maatwerkvoorzieningen</w:t>
      </w:r>
      <w:bookmarkEnd w:id="6"/>
      <w:bookmarkEnd w:id="7"/>
      <w:r w:rsidRPr="006D13CD">
        <w:rPr>
          <w:rFonts w:cs="Arial"/>
          <w:sz w:val="20"/>
          <w:szCs w:val="20"/>
        </w:rPr>
        <w:t xml:space="preserve"> </w:t>
      </w:r>
    </w:p>
    <w:p w14:paraId="06F794D0" w14:textId="77777777" w:rsidR="00251796" w:rsidRPr="006D13CD" w:rsidRDefault="00251796" w:rsidP="00251796">
      <w:pPr>
        <w:spacing w:line="360" w:lineRule="auto"/>
        <w:rPr>
          <w:sz w:val="20"/>
        </w:rPr>
      </w:pPr>
      <w:r w:rsidRPr="006D13CD">
        <w:rPr>
          <w:sz w:val="20"/>
        </w:rPr>
        <w:t xml:space="preserve">Voor bijna alle maatwerkvoorzieningen verstrekt na 1 januari 2012 verstrekt vanuit de Wmo wordt een eigen bijdrage opgelegd, behalve voor de rolstoel en dagbesteding voor de groep niet AOW-gerechtigden. Hierbij gaat het om de maximale eigen bijdrage die wettelijk is vastgelegd. Wettelijk is geregeld dat het CAK (Centraal Administratie Kantoor) de eigen bijdrage vaststelt, oplegt en int. Vervolgens vindt afdracht aan de gemeente plaats. </w:t>
      </w:r>
    </w:p>
    <w:p w14:paraId="63149FD1" w14:textId="77777777" w:rsidR="00251796" w:rsidRPr="006D13CD" w:rsidRDefault="00251796" w:rsidP="00251796">
      <w:pPr>
        <w:spacing w:line="360" w:lineRule="auto"/>
        <w:rPr>
          <w:sz w:val="20"/>
        </w:rPr>
      </w:pPr>
    </w:p>
    <w:p w14:paraId="2943EDDE" w14:textId="77777777" w:rsidR="00251796" w:rsidRPr="006D13CD" w:rsidRDefault="00251796" w:rsidP="00251796">
      <w:pPr>
        <w:spacing w:line="360" w:lineRule="auto"/>
        <w:rPr>
          <w:sz w:val="20"/>
          <w:u w:val="single"/>
        </w:rPr>
      </w:pPr>
      <w:r w:rsidRPr="006D13CD">
        <w:rPr>
          <w:bCs/>
          <w:sz w:val="20"/>
          <w:u w:val="single"/>
        </w:rPr>
        <w:t>De hoogte van de eigen bijdrage is afhankelijk van</w:t>
      </w:r>
      <w:r w:rsidRPr="006D13CD">
        <w:rPr>
          <w:sz w:val="20"/>
          <w:u w:val="single"/>
        </w:rPr>
        <w:t>:</w:t>
      </w:r>
    </w:p>
    <w:p w14:paraId="2E09286E" w14:textId="77777777" w:rsidR="00251796" w:rsidRPr="006D13CD" w:rsidRDefault="00251796" w:rsidP="00251796">
      <w:pPr>
        <w:numPr>
          <w:ilvl w:val="0"/>
          <w:numId w:val="2"/>
        </w:numPr>
        <w:tabs>
          <w:tab w:val="clear" w:pos="346"/>
          <w:tab w:val="clear" w:pos="845"/>
        </w:tabs>
        <w:spacing w:line="360" w:lineRule="auto"/>
        <w:rPr>
          <w:sz w:val="20"/>
        </w:rPr>
      </w:pPr>
      <w:r w:rsidRPr="006D13CD">
        <w:rPr>
          <w:sz w:val="20"/>
        </w:rPr>
        <w:t xml:space="preserve">de hoogte van </w:t>
      </w:r>
      <w:r w:rsidR="00B51673" w:rsidRPr="006D13CD">
        <w:rPr>
          <w:sz w:val="20"/>
        </w:rPr>
        <w:t>inkomen en het vermogen</w:t>
      </w:r>
      <w:r w:rsidRPr="006D13CD">
        <w:rPr>
          <w:sz w:val="20"/>
        </w:rPr>
        <w:t xml:space="preserve"> (gebaseerd op twee jaar voorafgaand aan het jaar waarin de aanvraag is gedaan) van belanghebbende;</w:t>
      </w:r>
    </w:p>
    <w:p w14:paraId="3060C214" w14:textId="77777777" w:rsidR="00251796" w:rsidRPr="006D13CD" w:rsidRDefault="00251796" w:rsidP="00251796">
      <w:pPr>
        <w:numPr>
          <w:ilvl w:val="0"/>
          <w:numId w:val="2"/>
        </w:numPr>
        <w:tabs>
          <w:tab w:val="clear" w:pos="346"/>
          <w:tab w:val="clear" w:pos="845"/>
        </w:tabs>
        <w:spacing w:line="360" w:lineRule="auto"/>
        <w:rPr>
          <w:sz w:val="20"/>
        </w:rPr>
      </w:pPr>
      <w:r w:rsidRPr="006D13CD">
        <w:rPr>
          <w:sz w:val="20"/>
        </w:rPr>
        <w:t>de samenstelling van het huishouden van belanghebbende;</w:t>
      </w:r>
    </w:p>
    <w:p w14:paraId="0B024300" w14:textId="77777777" w:rsidR="00251796" w:rsidRPr="006D13CD" w:rsidRDefault="00251796" w:rsidP="00251796">
      <w:pPr>
        <w:numPr>
          <w:ilvl w:val="0"/>
          <w:numId w:val="2"/>
        </w:numPr>
        <w:tabs>
          <w:tab w:val="clear" w:pos="346"/>
          <w:tab w:val="clear" w:pos="845"/>
        </w:tabs>
        <w:spacing w:line="360" w:lineRule="auto"/>
        <w:rPr>
          <w:sz w:val="20"/>
        </w:rPr>
      </w:pPr>
      <w:r w:rsidRPr="006D13CD">
        <w:rPr>
          <w:sz w:val="20"/>
        </w:rPr>
        <w:t>de leeftijd van belanghebbende;</w:t>
      </w:r>
    </w:p>
    <w:p w14:paraId="70D10048" w14:textId="77777777" w:rsidR="00251796" w:rsidRPr="006D13CD" w:rsidRDefault="00251796" w:rsidP="00251796">
      <w:pPr>
        <w:numPr>
          <w:ilvl w:val="0"/>
          <w:numId w:val="2"/>
        </w:numPr>
        <w:tabs>
          <w:tab w:val="clear" w:pos="346"/>
          <w:tab w:val="clear" w:pos="845"/>
        </w:tabs>
        <w:spacing w:line="360" w:lineRule="auto"/>
        <w:rPr>
          <w:sz w:val="20"/>
        </w:rPr>
      </w:pPr>
      <w:r w:rsidRPr="006D13CD">
        <w:rPr>
          <w:sz w:val="20"/>
        </w:rPr>
        <w:t xml:space="preserve">de kosten van het hulpmiddel of voorziening en PGB; </w:t>
      </w:r>
    </w:p>
    <w:p w14:paraId="1D04CD95" w14:textId="77777777" w:rsidR="00251796" w:rsidRPr="006D13CD" w:rsidRDefault="00251796" w:rsidP="00251796">
      <w:pPr>
        <w:spacing w:line="360" w:lineRule="auto"/>
        <w:rPr>
          <w:sz w:val="20"/>
        </w:rPr>
      </w:pPr>
      <w:r w:rsidRPr="006D13CD">
        <w:rPr>
          <w:sz w:val="20"/>
        </w:rPr>
        <w:t xml:space="preserve">De maximale periode bijdrage voor verschillende huishoudensamenstellingen wordt vastgesteld door het CAK en is te vinden op </w:t>
      </w:r>
      <w:hyperlink r:id="rId9" w:history="1">
        <w:r w:rsidRPr="006D13CD">
          <w:rPr>
            <w:rStyle w:val="Hyperlink"/>
            <w:sz w:val="20"/>
          </w:rPr>
          <w:t>www.hetcak.nl</w:t>
        </w:r>
      </w:hyperlink>
      <w:r w:rsidRPr="006D13CD">
        <w:rPr>
          <w:sz w:val="20"/>
        </w:rPr>
        <w:t xml:space="preserve">. Deze bijdrage is landelijk vastgesteld en de gemeente Diemen volgt de maximale periode bijdrage. </w:t>
      </w:r>
    </w:p>
    <w:p w14:paraId="5C4F97AE" w14:textId="77777777" w:rsidR="00251796" w:rsidRPr="006D13CD" w:rsidRDefault="00251796" w:rsidP="00251796">
      <w:pPr>
        <w:spacing w:line="360" w:lineRule="auto"/>
        <w:ind w:left="720"/>
        <w:rPr>
          <w:sz w:val="20"/>
        </w:rPr>
      </w:pPr>
    </w:p>
    <w:p w14:paraId="747AE425" w14:textId="77777777" w:rsidR="00251796" w:rsidRPr="006D13CD" w:rsidRDefault="00251796" w:rsidP="00251796">
      <w:pPr>
        <w:spacing w:line="360" w:lineRule="auto"/>
        <w:rPr>
          <w:sz w:val="20"/>
          <w:u w:val="single"/>
        </w:rPr>
      </w:pPr>
      <w:bookmarkStart w:id="8" w:name="_Toc373422313"/>
      <w:bookmarkStart w:id="9" w:name="_Toc374360098"/>
      <w:r w:rsidRPr="006D13CD">
        <w:rPr>
          <w:sz w:val="20"/>
          <w:u w:val="single"/>
        </w:rPr>
        <w:lastRenderedPageBreak/>
        <w:t>De duur van de eigen bijdrage</w:t>
      </w:r>
      <w:bookmarkEnd w:id="8"/>
      <w:r w:rsidRPr="006D13CD">
        <w:rPr>
          <w:sz w:val="20"/>
          <w:u w:val="single"/>
        </w:rPr>
        <w:t>:</w:t>
      </w:r>
      <w:bookmarkEnd w:id="9"/>
      <w:r w:rsidRPr="006D13CD">
        <w:rPr>
          <w:sz w:val="20"/>
          <w:u w:val="single"/>
        </w:rPr>
        <w:t xml:space="preserve"> </w:t>
      </w:r>
    </w:p>
    <w:p w14:paraId="298F5BE6" w14:textId="77777777" w:rsidR="00251796" w:rsidRPr="006D13CD" w:rsidRDefault="00251796" w:rsidP="00251796">
      <w:pPr>
        <w:spacing w:line="360" w:lineRule="auto"/>
        <w:rPr>
          <w:sz w:val="20"/>
        </w:rPr>
      </w:pPr>
      <w:r w:rsidRPr="006D13CD">
        <w:rPr>
          <w:sz w:val="20"/>
        </w:rPr>
        <w:t xml:space="preserve">Voor alle hulpmiddelen en woningaanpassingen geldt de termijn conform de afschrijvingsperiode. De eigen bijdrage mag niet hoger zijn dan de werkelijke kosten van de voorziening. De afschrijvingstermijnen zijn opgenomen in bijlage 2 van de beleidsregels Maatschappelijke Ondersteuning Diemen 2015 versie januari 2018. </w:t>
      </w:r>
    </w:p>
    <w:p w14:paraId="7BC55527" w14:textId="77777777" w:rsidR="00251796" w:rsidRPr="006D13CD" w:rsidRDefault="00251796" w:rsidP="00251796">
      <w:pPr>
        <w:spacing w:line="360" w:lineRule="auto"/>
        <w:rPr>
          <w:sz w:val="20"/>
        </w:rPr>
      </w:pPr>
    </w:p>
    <w:p w14:paraId="5C60A7C3" w14:textId="77777777" w:rsidR="00251796" w:rsidRPr="006D13CD" w:rsidRDefault="00251796" w:rsidP="00251796">
      <w:pPr>
        <w:spacing w:line="360" w:lineRule="auto"/>
        <w:rPr>
          <w:rFonts w:cs="Arial"/>
          <w:sz w:val="20"/>
          <w:u w:val="single"/>
        </w:rPr>
      </w:pPr>
      <w:r w:rsidRPr="006D13CD">
        <w:rPr>
          <w:rFonts w:cs="Arial"/>
          <w:sz w:val="20"/>
          <w:u w:val="single"/>
        </w:rPr>
        <w:t>De procedure:</w:t>
      </w:r>
      <w:r w:rsidRPr="006D13CD">
        <w:rPr>
          <w:rFonts w:cs="Arial"/>
          <w:bCs/>
          <w:sz w:val="20"/>
          <w:u w:val="single"/>
        </w:rPr>
        <w:t xml:space="preserve"> </w:t>
      </w:r>
    </w:p>
    <w:p w14:paraId="0310C194" w14:textId="77777777" w:rsidR="00251796" w:rsidRPr="006D13CD" w:rsidRDefault="00251796" w:rsidP="00251796">
      <w:pPr>
        <w:pStyle w:val="Geenafstand"/>
        <w:numPr>
          <w:ilvl w:val="0"/>
          <w:numId w:val="1"/>
        </w:numPr>
        <w:spacing w:line="360" w:lineRule="auto"/>
        <w:rPr>
          <w:rFonts w:ascii="Arial" w:hAnsi="Arial" w:cs="Arial"/>
          <w:sz w:val="20"/>
          <w:szCs w:val="20"/>
        </w:rPr>
      </w:pPr>
      <w:r w:rsidRPr="006D13CD">
        <w:rPr>
          <w:rFonts w:ascii="Arial" w:hAnsi="Arial" w:cs="Arial"/>
          <w:sz w:val="20"/>
          <w:szCs w:val="20"/>
        </w:rPr>
        <w:t>De Wmo-consulent maakt tijdens het gesprek met de cliënt een proefberekening van de eigen bijdrage of informeert de cliënt hoe hij deze berekening zelf kan maken;</w:t>
      </w:r>
    </w:p>
    <w:p w14:paraId="34DF0729" w14:textId="77777777" w:rsidR="00251796" w:rsidRPr="006D13CD" w:rsidRDefault="00251796" w:rsidP="00251796">
      <w:pPr>
        <w:pStyle w:val="Geenafstand"/>
        <w:numPr>
          <w:ilvl w:val="0"/>
          <w:numId w:val="1"/>
        </w:numPr>
        <w:spacing w:line="360" w:lineRule="auto"/>
        <w:rPr>
          <w:rFonts w:ascii="Arial" w:hAnsi="Arial" w:cs="Arial"/>
          <w:sz w:val="20"/>
          <w:szCs w:val="20"/>
        </w:rPr>
      </w:pPr>
      <w:r w:rsidRPr="006D13CD">
        <w:rPr>
          <w:rFonts w:ascii="Arial" w:hAnsi="Arial" w:cs="Arial"/>
          <w:sz w:val="20"/>
          <w:szCs w:val="20"/>
        </w:rPr>
        <w:t>De gemeente stuurt de cliëntgegevens naar het CAK;</w:t>
      </w:r>
    </w:p>
    <w:p w14:paraId="6B2272CE" w14:textId="77777777" w:rsidR="00251796" w:rsidRPr="006D13CD" w:rsidRDefault="00251796" w:rsidP="00251796">
      <w:pPr>
        <w:pStyle w:val="Geenafstand"/>
        <w:numPr>
          <w:ilvl w:val="0"/>
          <w:numId w:val="1"/>
        </w:numPr>
        <w:spacing w:line="360" w:lineRule="auto"/>
        <w:rPr>
          <w:rFonts w:ascii="Arial" w:hAnsi="Arial" w:cs="Arial"/>
          <w:sz w:val="20"/>
          <w:szCs w:val="20"/>
        </w:rPr>
      </w:pPr>
      <w:r w:rsidRPr="006D13CD">
        <w:rPr>
          <w:rFonts w:ascii="Arial" w:hAnsi="Arial" w:cs="Arial"/>
          <w:sz w:val="20"/>
          <w:szCs w:val="20"/>
        </w:rPr>
        <w:t xml:space="preserve">Indien van toepassing verstrekt de zorgaanbieder gegevens over de daadwerkelijk geleverde diensten aan het CAK; </w:t>
      </w:r>
    </w:p>
    <w:p w14:paraId="239B418C" w14:textId="77777777" w:rsidR="00251796" w:rsidRPr="006D13CD" w:rsidRDefault="00251796" w:rsidP="00251796">
      <w:pPr>
        <w:pStyle w:val="Geenafstand"/>
        <w:numPr>
          <w:ilvl w:val="0"/>
          <w:numId w:val="1"/>
        </w:numPr>
        <w:spacing w:line="360" w:lineRule="auto"/>
        <w:rPr>
          <w:rFonts w:ascii="Arial" w:hAnsi="Arial" w:cs="Arial"/>
          <w:sz w:val="20"/>
          <w:szCs w:val="20"/>
        </w:rPr>
      </w:pPr>
      <w:r w:rsidRPr="006D13CD">
        <w:rPr>
          <w:rFonts w:ascii="Arial" w:hAnsi="Arial" w:cs="Arial"/>
          <w:sz w:val="20"/>
          <w:szCs w:val="20"/>
        </w:rPr>
        <w:t>Het CAK stelt de eigen bijdrage vast;</w:t>
      </w:r>
    </w:p>
    <w:p w14:paraId="162E6351" w14:textId="77777777" w:rsidR="00251796" w:rsidRPr="006D13CD" w:rsidRDefault="00251796" w:rsidP="00251796">
      <w:pPr>
        <w:pStyle w:val="Geenafstand"/>
        <w:numPr>
          <w:ilvl w:val="0"/>
          <w:numId w:val="1"/>
        </w:numPr>
        <w:spacing w:line="360" w:lineRule="auto"/>
        <w:rPr>
          <w:rFonts w:ascii="Arial" w:hAnsi="Arial" w:cs="Arial"/>
          <w:sz w:val="20"/>
          <w:szCs w:val="20"/>
        </w:rPr>
      </w:pPr>
      <w:r w:rsidRPr="006D13CD">
        <w:rPr>
          <w:rFonts w:ascii="Arial" w:hAnsi="Arial" w:cs="Arial"/>
          <w:sz w:val="20"/>
          <w:szCs w:val="20"/>
        </w:rPr>
        <w:t>Het CAK stuurt een definitieve beschikking naar de belanghebbende;</w:t>
      </w:r>
    </w:p>
    <w:p w14:paraId="0CA4CA89" w14:textId="77777777" w:rsidR="00251796" w:rsidRPr="006D13CD" w:rsidRDefault="00251796" w:rsidP="00251796">
      <w:pPr>
        <w:pStyle w:val="Geenafstand"/>
        <w:numPr>
          <w:ilvl w:val="0"/>
          <w:numId w:val="1"/>
        </w:numPr>
        <w:spacing w:line="360" w:lineRule="auto"/>
        <w:rPr>
          <w:rFonts w:ascii="Arial" w:hAnsi="Arial" w:cs="Arial"/>
          <w:sz w:val="20"/>
          <w:szCs w:val="20"/>
        </w:rPr>
      </w:pPr>
      <w:r w:rsidRPr="006D13CD">
        <w:rPr>
          <w:rFonts w:ascii="Arial" w:hAnsi="Arial" w:cs="Arial"/>
          <w:sz w:val="20"/>
          <w:szCs w:val="20"/>
        </w:rPr>
        <w:t>Het CAK stuurt de factuur waarop de eigen bijdrage voor het PGB in rekening wordt gebracht, naar de belanghebbende;</w:t>
      </w:r>
    </w:p>
    <w:p w14:paraId="28FA8E69" w14:textId="77777777" w:rsidR="00251796" w:rsidRPr="006D13CD" w:rsidRDefault="00251796" w:rsidP="00251796">
      <w:pPr>
        <w:pStyle w:val="Geenafstand"/>
        <w:numPr>
          <w:ilvl w:val="0"/>
          <w:numId w:val="1"/>
        </w:numPr>
        <w:spacing w:line="360" w:lineRule="auto"/>
        <w:rPr>
          <w:rFonts w:ascii="Arial" w:hAnsi="Arial" w:cs="Arial"/>
          <w:sz w:val="20"/>
          <w:szCs w:val="20"/>
        </w:rPr>
      </w:pPr>
      <w:r w:rsidRPr="006D13CD">
        <w:rPr>
          <w:rFonts w:ascii="Arial" w:hAnsi="Arial" w:cs="Arial"/>
          <w:sz w:val="20"/>
          <w:szCs w:val="20"/>
        </w:rPr>
        <w:t>Het CAK stelt de middelen beschikbaar aan de gemeenten.</w:t>
      </w:r>
    </w:p>
    <w:p w14:paraId="2F36252B" w14:textId="77777777" w:rsidR="00251796" w:rsidRPr="006D13CD" w:rsidRDefault="00251796" w:rsidP="00251796">
      <w:pPr>
        <w:pStyle w:val="kop2Diemen"/>
        <w:rPr>
          <w:rFonts w:cs="Arial"/>
          <w:sz w:val="20"/>
          <w:szCs w:val="20"/>
        </w:rPr>
      </w:pPr>
      <w:bookmarkStart w:id="10" w:name="_Toc491168045"/>
      <w:r w:rsidRPr="006D13CD">
        <w:rPr>
          <w:rFonts w:cs="Arial"/>
          <w:sz w:val="20"/>
          <w:szCs w:val="20"/>
        </w:rPr>
        <w:t xml:space="preserve">Artikel </w:t>
      </w:r>
      <w:r w:rsidR="009277BC" w:rsidRPr="006D13CD">
        <w:rPr>
          <w:rFonts w:cs="Arial"/>
          <w:sz w:val="20"/>
          <w:szCs w:val="20"/>
        </w:rPr>
        <w:t>3</w:t>
      </w:r>
      <w:r w:rsidRPr="006D13CD">
        <w:rPr>
          <w:rFonts w:cs="Arial"/>
          <w:sz w:val="20"/>
          <w:szCs w:val="20"/>
        </w:rPr>
        <w:t xml:space="preserve">.2 </w:t>
      </w:r>
      <w:r w:rsidRPr="006D13CD">
        <w:rPr>
          <w:rFonts w:cs="Arial"/>
          <w:sz w:val="20"/>
          <w:szCs w:val="20"/>
        </w:rPr>
        <w:tab/>
        <w:t>Eigen bijdrage algemene voorziening</w:t>
      </w:r>
      <w:bookmarkEnd w:id="10"/>
    </w:p>
    <w:p w14:paraId="4B3C9FFD" w14:textId="77777777" w:rsidR="00251796" w:rsidRPr="00251796" w:rsidRDefault="00251796" w:rsidP="00251796">
      <w:pPr>
        <w:spacing w:line="360" w:lineRule="auto"/>
        <w:rPr>
          <w:rFonts w:cs="Arial"/>
          <w:sz w:val="20"/>
        </w:rPr>
      </w:pPr>
      <w:r w:rsidRPr="006D13CD">
        <w:rPr>
          <w:rFonts w:cs="Arial"/>
          <w:sz w:val="20"/>
        </w:rPr>
        <w:t>Voor algemene voorzieningen (bijvoorbeeld Wmo-vervoer) kan een eigen bijdrage vastgelegd worden die kostendekkend mag zijn. Dit wordt per algemene voorziening nader bepaald. De gemeente is van mening dat de hoogte van de kosten van een algemene voorziening niet mogen leiden tot niet-gebruik van belanghebbenden.</w:t>
      </w:r>
      <w:r w:rsidRPr="00251796">
        <w:rPr>
          <w:rFonts w:cs="Arial"/>
          <w:sz w:val="20"/>
        </w:rPr>
        <w:t xml:space="preserve"> </w:t>
      </w:r>
    </w:p>
    <w:p w14:paraId="6FD27DAE" w14:textId="77777777" w:rsidR="00251796" w:rsidRPr="00251796" w:rsidRDefault="00251796" w:rsidP="00251796">
      <w:pPr>
        <w:pStyle w:val="Geenafstand"/>
        <w:spacing w:line="360" w:lineRule="auto"/>
        <w:rPr>
          <w:rFonts w:ascii="Arial" w:hAnsi="Arial" w:cs="Arial"/>
          <w:sz w:val="20"/>
          <w:szCs w:val="20"/>
        </w:rPr>
      </w:pPr>
    </w:p>
    <w:p w14:paraId="792C7511" w14:textId="77777777" w:rsidR="00251796" w:rsidRPr="00251796" w:rsidRDefault="009277BC" w:rsidP="00251796">
      <w:pPr>
        <w:pStyle w:val="Geenafstand"/>
        <w:spacing w:line="360" w:lineRule="auto"/>
        <w:rPr>
          <w:rFonts w:ascii="Arial" w:hAnsi="Arial" w:cs="Arial"/>
          <w:b/>
          <w:sz w:val="20"/>
          <w:szCs w:val="20"/>
        </w:rPr>
      </w:pPr>
      <w:r>
        <w:rPr>
          <w:rFonts w:ascii="Arial" w:hAnsi="Arial" w:cs="Arial"/>
          <w:b/>
          <w:sz w:val="20"/>
          <w:szCs w:val="20"/>
        </w:rPr>
        <w:t>Artikel 3</w:t>
      </w:r>
      <w:r w:rsidR="00251796" w:rsidRPr="00251796">
        <w:rPr>
          <w:rFonts w:ascii="Arial" w:hAnsi="Arial" w:cs="Arial"/>
          <w:b/>
          <w:sz w:val="20"/>
          <w:szCs w:val="20"/>
        </w:rPr>
        <w:t xml:space="preserve">.3. </w:t>
      </w:r>
      <w:r w:rsidR="00251796" w:rsidRPr="00251796">
        <w:rPr>
          <w:rFonts w:ascii="Arial" w:hAnsi="Arial" w:cs="Arial"/>
          <w:b/>
          <w:sz w:val="20"/>
          <w:szCs w:val="20"/>
        </w:rPr>
        <w:tab/>
        <w:t>Eigen bijdrage Persoonsgebonden budget</w:t>
      </w:r>
    </w:p>
    <w:p w14:paraId="39940CEE" w14:textId="77777777" w:rsidR="00251796" w:rsidRDefault="00251796" w:rsidP="00251796">
      <w:pPr>
        <w:pStyle w:val="Geenafstand"/>
        <w:spacing w:line="360" w:lineRule="auto"/>
        <w:rPr>
          <w:rFonts w:ascii="Arial" w:hAnsi="Arial" w:cs="Arial"/>
          <w:sz w:val="20"/>
          <w:szCs w:val="20"/>
        </w:rPr>
      </w:pPr>
      <w:r w:rsidRPr="00251796">
        <w:rPr>
          <w:rFonts w:ascii="Arial" w:hAnsi="Arial" w:cs="Arial"/>
          <w:sz w:val="20"/>
          <w:szCs w:val="20"/>
        </w:rPr>
        <w:t>De gemeente keert een “bruto” PGB uit aan het SVB, hierop is geen eigen bijdrage in mindering gebracht. De eigen bijdrage wordt via het CAK (Centraal Administratie Kantoor) separaat in rekening gebracht.</w:t>
      </w:r>
    </w:p>
    <w:p w14:paraId="7FC0D4C2" w14:textId="77777777" w:rsidR="00165FE2" w:rsidRDefault="00165FE2" w:rsidP="00251796">
      <w:pPr>
        <w:pStyle w:val="Geenafstand"/>
        <w:spacing w:line="360" w:lineRule="auto"/>
        <w:rPr>
          <w:rFonts w:ascii="Arial" w:hAnsi="Arial" w:cs="Arial"/>
          <w:sz w:val="20"/>
          <w:szCs w:val="20"/>
        </w:rPr>
      </w:pPr>
    </w:p>
    <w:p w14:paraId="7268D9BC" w14:textId="7B27ADEA" w:rsidR="00165FE2" w:rsidRPr="003B0418" w:rsidRDefault="00165FE2" w:rsidP="00165FE2">
      <w:pPr>
        <w:pStyle w:val="Geenafstand"/>
        <w:spacing w:line="360" w:lineRule="auto"/>
        <w:rPr>
          <w:rFonts w:ascii="Arial" w:hAnsi="Arial" w:cs="Arial"/>
          <w:b/>
          <w:sz w:val="28"/>
          <w:szCs w:val="28"/>
        </w:rPr>
      </w:pPr>
      <w:r w:rsidRPr="003B0418">
        <w:rPr>
          <w:rFonts w:ascii="Arial" w:hAnsi="Arial" w:cs="Arial"/>
          <w:b/>
          <w:sz w:val="28"/>
          <w:szCs w:val="28"/>
        </w:rPr>
        <w:t xml:space="preserve">Hoofdstuk </w:t>
      </w:r>
      <w:r w:rsidR="00F12074">
        <w:rPr>
          <w:rFonts w:ascii="Arial" w:hAnsi="Arial" w:cs="Arial"/>
          <w:b/>
          <w:sz w:val="28"/>
          <w:szCs w:val="28"/>
        </w:rPr>
        <w:t>4</w:t>
      </w:r>
      <w:r w:rsidRPr="003B0418">
        <w:rPr>
          <w:rFonts w:ascii="Arial" w:hAnsi="Arial" w:cs="Arial"/>
          <w:b/>
          <w:sz w:val="28"/>
          <w:szCs w:val="28"/>
        </w:rPr>
        <w:t xml:space="preserve">  </w:t>
      </w:r>
      <w:r w:rsidRPr="003B0418">
        <w:rPr>
          <w:rFonts w:ascii="Arial" w:hAnsi="Arial" w:cs="Arial"/>
          <w:b/>
          <w:sz w:val="28"/>
          <w:szCs w:val="28"/>
        </w:rPr>
        <w:tab/>
        <w:t>Betrekken van ingezetenen bij het beleid</w:t>
      </w:r>
    </w:p>
    <w:p w14:paraId="3B75E8B3" w14:textId="77777777" w:rsidR="00165FE2" w:rsidRPr="00165FE2" w:rsidRDefault="00165FE2" w:rsidP="00165FE2">
      <w:pPr>
        <w:pStyle w:val="Geenafstand"/>
        <w:spacing w:line="360" w:lineRule="auto"/>
        <w:rPr>
          <w:rFonts w:ascii="Arial" w:hAnsi="Arial" w:cs="Arial"/>
          <w:sz w:val="20"/>
          <w:szCs w:val="20"/>
        </w:rPr>
      </w:pPr>
      <w:r w:rsidRPr="00165FE2">
        <w:rPr>
          <w:rFonts w:ascii="Arial" w:hAnsi="Arial" w:cs="Arial"/>
          <w:sz w:val="20"/>
        </w:rPr>
        <w:t>In de Verordening burgerparticipatie Wmo Diemen 2015 is vastgelegd op welke wijze ingezetenen van de gemeente Diemen worden betrokken bij de voorbereiding van het beleid betreffende maatschappelijke ondersteuning en vroegtijdig in de gelegenheid worden gesteld om voorstellen te doen voor het beleid betreffende maatsch</w:t>
      </w:r>
      <w:r>
        <w:rPr>
          <w:rFonts w:ascii="Arial" w:hAnsi="Arial" w:cs="Arial"/>
          <w:sz w:val="20"/>
        </w:rPr>
        <w:t>a</w:t>
      </w:r>
      <w:r w:rsidRPr="00165FE2">
        <w:rPr>
          <w:rFonts w:ascii="Arial" w:hAnsi="Arial" w:cs="Arial"/>
          <w:sz w:val="20"/>
        </w:rPr>
        <w:t>ppelijke ondersteuning</w:t>
      </w:r>
      <w:r w:rsidRPr="00165FE2">
        <w:rPr>
          <w:rFonts w:ascii="Arial" w:hAnsi="Arial" w:cs="Arial"/>
          <w:b/>
          <w:sz w:val="20"/>
        </w:rPr>
        <w:t xml:space="preserve">. </w:t>
      </w:r>
    </w:p>
    <w:p w14:paraId="7547B9CA" w14:textId="77777777" w:rsidR="00B467C8" w:rsidRDefault="00251796" w:rsidP="00251796">
      <w:pPr>
        <w:pStyle w:val="kop1Diemen"/>
        <w:rPr>
          <w:rFonts w:cs="Arial"/>
          <w:color w:val="auto"/>
        </w:rPr>
      </w:pPr>
      <w:r w:rsidRPr="00C40224">
        <w:rPr>
          <w:rFonts w:cs="Arial"/>
          <w:sz w:val="20"/>
        </w:rPr>
        <w:br/>
      </w:r>
    </w:p>
    <w:p w14:paraId="758BA369" w14:textId="77777777" w:rsidR="00B467C8" w:rsidRDefault="00B467C8">
      <w:pPr>
        <w:tabs>
          <w:tab w:val="clear" w:pos="346"/>
          <w:tab w:val="clear" w:pos="845"/>
        </w:tabs>
        <w:spacing w:after="160" w:line="259" w:lineRule="auto"/>
        <w:rPr>
          <w:rFonts w:cs="Arial"/>
          <w:b/>
          <w:bCs/>
          <w:sz w:val="28"/>
          <w:szCs w:val="28"/>
          <w:lang w:eastAsia="en-US" w:bidi="en-US"/>
        </w:rPr>
      </w:pPr>
      <w:r>
        <w:rPr>
          <w:rFonts w:cs="Arial"/>
        </w:rPr>
        <w:br w:type="page"/>
      </w:r>
    </w:p>
    <w:p w14:paraId="356CE7FB" w14:textId="5BAF7796" w:rsidR="00251796" w:rsidRPr="00C40224" w:rsidRDefault="009277BC" w:rsidP="00251796">
      <w:pPr>
        <w:pStyle w:val="kop1Diemen"/>
        <w:rPr>
          <w:rFonts w:cs="Arial"/>
        </w:rPr>
      </w:pPr>
      <w:r w:rsidRPr="00C40224">
        <w:rPr>
          <w:rFonts w:cs="Arial"/>
          <w:color w:val="auto"/>
        </w:rPr>
        <w:lastRenderedPageBreak/>
        <w:t xml:space="preserve">Hoofdstuk </w:t>
      </w:r>
      <w:r w:rsidR="00F12074" w:rsidRPr="00C40224">
        <w:rPr>
          <w:rFonts w:cs="Arial"/>
          <w:color w:val="auto"/>
        </w:rPr>
        <w:t>5</w:t>
      </w:r>
      <w:r w:rsidR="00251796" w:rsidRPr="00C40224">
        <w:rPr>
          <w:rFonts w:cs="Arial"/>
          <w:color w:val="auto"/>
        </w:rPr>
        <w:t xml:space="preserve"> Slotbepalingen</w:t>
      </w:r>
    </w:p>
    <w:p w14:paraId="46071B90" w14:textId="77777777" w:rsidR="00E142A4" w:rsidRPr="00C40224" w:rsidRDefault="00E142A4" w:rsidP="00251796">
      <w:pPr>
        <w:pStyle w:val="Geenafstand"/>
        <w:spacing w:line="360" w:lineRule="auto"/>
        <w:rPr>
          <w:rFonts w:ascii="Arial" w:hAnsi="Arial" w:cs="Arial"/>
          <w:sz w:val="20"/>
          <w:szCs w:val="20"/>
        </w:rPr>
      </w:pPr>
    </w:p>
    <w:p w14:paraId="297B8FFC" w14:textId="0ED8005C" w:rsidR="00251796" w:rsidRPr="00C40224" w:rsidRDefault="00251796" w:rsidP="00251796">
      <w:pPr>
        <w:pStyle w:val="Geenafstand"/>
        <w:spacing w:line="360" w:lineRule="auto"/>
        <w:rPr>
          <w:rFonts w:ascii="Arial" w:hAnsi="Arial" w:cs="Arial"/>
          <w:b/>
          <w:sz w:val="20"/>
          <w:szCs w:val="20"/>
        </w:rPr>
      </w:pPr>
      <w:r w:rsidRPr="00C40224">
        <w:rPr>
          <w:rFonts w:ascii="Arial" w:hAnsi="Arial" w:cs="Arial"/>
          <w:b/>
          <w:sz w:val="20"/>
          <w:szCs w:val="20"/>
        </w:rPr>
        <w:t xml:space="preserve">Artikel </w:t>
      </w:r>
      <w:r w:rsidR="00F12074" w:rsidRPr="00C40224">
        <w:rPr>
          <w:rFonts w:ascii="Arial" w:hAnsi="Arial" w:cs="Arial"/>
          <w:b/>
          <w:sz w:val="20"/>
          <w:szCs w:val="20"/>
        </w:rPr>
        <w:t>5</w:t>
      </w:r>
      <w:r w:rsidRPr="00C40224">
        <w:rPr>
          <w:rFonts w:ascii="Arial" w:hAnsi="Arial" w:cs="Arial"/>
          <w:b/>
          <w:sz w:val="20"/>
          <w:szCs w:val="20"/>
        </w:rPr>
        <w:t>.</w:t>
      </w:r>
      <w:r w:rsidR="00B467C8">
        <w:rPr>
          <w:rFonts w:ascii="Arial" w:hAnsi="Arial" w:cs="Arial"/>
          <w:b/>
          <w:sz w:val="20"/>
          <w:szCs w:val="20"/>
        </w:rPr>
        <w:t>1</w:t>
      </w:r>
      <w:r w:rsidRPr="00C40224">
        <w:rPr>
          <w:rFonts w:ascii="Arial" w:hAnsi="Arial" w:cs="Arial"/>
          <w:b/>
          <w:sz w:val="20"/>
          <w:szCs w:val="20"/>
        </w:rPr>
        <w:t xml:space="preserve"> </w:t>
      </w:r>
      <w:r w:rsidRPr="00C40224">
        <w:rPr>
          <w:rFonts w:ascii="Arial" w:hAnsi="Arial" w:cs="Arial"/>
          <w:b/>
          <w:sz w:val="20"/>
          <w:szCs w:val="20"/>
        </w:rPr>
        <w:tab/>
        <w:t>Inwerktreding</w:t>
      </w:r>
    </w:p>
    <w:p w14:paraId="044F9110" w14:textId="77777777" w:rsidR="00251796" w:rsidRPr="00C40224" w:rsidRDefault="00251796" w:rsidP="00251796">
      <w:pPr>
        <w:pStyle w:val="Geenafstand"/>
        <w:spacing w:line="360" w:lineRule="auto"/>
        <w:rPr>
          <w:rFonts w:ascii="Arial" w:hAnsi="Arial" w:cs="Arial"/>
          <w:sz w:val="20"/>
          <w:szCs w:val="20"/>
        </w:rPr>
      </w:pPr>
      <w:r w:rsidRPr="00C40224">
        <w:rPr>
          <w:rFonts w:ascii="Arial" w:hAnsi="Arial" w:cs="Arial"/>
          <w:sz w:val="20"/>
          <w:szCs w:val="20"/>
        </w:rPr>
        <w:t>Deze nadere regels treden in werking op 1 januari 2018.</w:t>
      </w:r>
    </w:p>
    <w:p w14:paraId="7B7CD678" w14:textId="77777777" w:rsidR="00251796" w:rsidRPr="00C40224" w:rsidRDefault="00251796" w:rsidP="00251796">
      <w:pPr>
        <w:pStyle w:val="Geenafstand"/>
        <w:spacing w:line="360" w:lineRule="auto"/>
        <w:rPr>
          <w:rFonts w:ascii="Arial" w:hAnsi="Arial" w:cs="Arial"/>
          <w:sz w:val="20"/>
          <w:szCs w:val="20"/>
        </w:rPr>
      </w:pPr>
    </w:p>
    <w:p w14:paraId="7F3CBA9E" w14:textId="36C4C5EA" w:rsidR="00251796" w:rsidRPr="00C40224" w:rsidRDefault="009277BC" w:rsidP="00251796">
      <w:pPr>
        <w:pStyle w:val="Geenafstand"/>
        <w:spacing w:line="360" w:lineRule="auto"/>
        <w:rPr>
          <w:rFonts w:ascii="Arial" w:hAnsi="Arial" w:cs="Arial"/>
          <w:b/>
          <w:sz w:val="20"/>
          <w:szCs w:val="20"/>
        </w:rPr>
      </w:pPr>
      <w:r w:rsidRPr="00C40224">
        <w:rPr>
          <w:rFonts w:ascii="Arial" w:hAnsi="Arial" w:cs="Arial"/>
          <w:b/>
          <w:sz w:val="20"/>
          <w:szCs w:val="20"/>
        </w:rPr>
        <w:t xml:space="preserve">Artikel </w:t>
      </w:r>
      <w:r w:rsidR="00F12074" w:rsidRPr="00C40224">
        <w:rPr>
          <w:rFonts w:ascii="Arial" w:hAnsi="Arial" w:cs="Arial"/>
          <w:b/>
          <w:sz w:val="20"/>
          <w:szCs w:val="20"/>
        </w:rPr>
        <w:t>5</w:t>
      </w:r>
      <w:r w:rsidR="00E142A4" w:rsidRPr="00C40224">
        <w:rPr>
          <w:rFonts w:ascii="Arial" w:hAnsi="Arial" w:cs="Arial"/>
          <w:b/>
          <w:sz w:val="20"/>
          <w:szCs w:val="20"/>
        </w:rPr>
        <w:t>.</w:t>
      </w:r>
      <w:r w:rsidR="00B467C8">
        <w:rPr>
          <w:rFonts w:ascii="Arial" w:hAnsi="Arial" w:cs="Arial"/>
          <w:b/>
          <w:sz w:val="20"/>
          <w:szCs w:val="20"/>
        </w:rPr>
        <w:t>2</w:t>
      </w:r>
      <w:r w:rsidR="00251796" w:rsidRPr="00C40224">
        <w:rPr>
          <w:rFonts w:ascii="Arial" w:hAnsi="Arial" w:cs="Arial"/>
          <w:b/>
          <w:sz w:val="20"/>
          <w:szCs w:val="20"/>
        </w:rPr>
        <w:t xml:space="preserve"> </w:t>
      </w:r>
      <w:r w:rsidR="00251796" w:rsidRPr="00C40224">
        <w:rPr>
          <w:rFonts w:ascii="Arial" w:hAnsi="Arial" w:cs="Arial"/>
          <w:b/>
          <w:sz w:val="20"/>
          <w:szCs w:val="20"/>
        </w:rPr>
        <w:tab/>
        <w:t>Citeertitel</w:t>
      </w:r>
    </w:p>
    <w:p w14:paraId="57D03782" w14:textId="77777777" w:rsidR="00251796" w:rsidRPr="00C40224" w:rsidRDefault="00251796" w:rsidP="00251796">
      <w:pPr>
        <w:pStyle w:val="Geenafstand"/>
        <w:spacing w:line="360" w:lineRule="auto"/>
        <w:rPr>
          <w:rFonts w:ascii="Arial" w:hAnsi="Arial" w:cs="Arial"/>
          <w:sz w:val="20"/>
          <w:szCs w:val="20"/>
        </w:rPr>
      </w:pPr>
      <w:r w:rsidRPr="00C40224">
        <w:rPr>
          <w:rFonts w:ascii="Arial" w:hAnsi="Arial" w:cs="Arial"/>
          <w:sz w:val="20"/>
          <w:szCs w:val="20"/>
        </w:rPr>
        <w:t xml:space="preserve">Deze nadere regels worden aangehaald als: Nadere regels Maatschappelijke Ondersteuning Diemen 2015 versie januari 2018. </w:t>
      </w:r>
    </w:p>
    <w:p w14:paraId="69EE56A8" w14:textId="77777777" w:rsidR="00251796" w:rsidRPr="00C40224" w:rsidRDefault="00251796" w:rsidP="00251796">
      <w:pPr>
        <w:tabs>
          <w:tab w:val="clear" w:pos="346"/>
          <w:tab w:val="clear" w:pos="845"/>
        </w:tabs>
        <w:spacing w:after="160" w:line="360" w:lineRule="auto"/>
        <w:rPr>
          <w:rFonts w:eastAsiaTheme="minorHAnsi" w:cs="Arial"/>
          <w:b/>
          <w:sz w:val="20"/>
          <w:lang w:eastAsia="en-US"/>
        </w:rPr>
      </w:pPr>
      <w:r w:rsidRPr="00C40224">
        <w:rPr>
          <w:rFonts w:cs="Arial"/>
          <w:b/>
          <w:sz w:val="20"/>
        </w:rPr>
        <w:br w:type="page"/>
      </w:r>
    </w:p>
    <w:p w14:paraId="777F6277" w14:textId="77777777" w:rsidR="00944277" w:rsidRPr="00C40224" w:rsidRDefault="00144ACB" w:rsidP="00944277">
      <w:pPr>
        <w:pStyle w:val="Geenafstand"/>
        <w:rPr>
          <w:rFonts w:ascii="Arial" w:hAnsi="Arial" w:cs="Arial"/>
          <w:b/>
        </w:rPr>
      </w:pPr>
      <w:r w:rsidRPr="00C40224">
        <w:rPr>
          <w:rFonts w:ascii="Arial" w:hAnsi="Arial" w:cs="Arial"/>
          <w:b/>
        </w:rPr>
        <w:lastRenderedPageBreak/>
        <w:t>Algemene toelichting Nadere regels</w:t>
      </w:r>
    </w:p>
    <w:p w14:paraId="6CF15D99" w14:textId="77777777" w:rsidR="00144ACB" w:rsidRPr="00C40224" w:rsidRDefault="00144ACB" w:rsidP="00944277">
      <w:pPr>
        <w:pStyle w:val="Geenafstand"/>
        <w:rPr>
          <w:rFonts w:ascii="Arial" w:hAnsi="Arial" w:cs="Arial"/>
        </w:rPr>
      </w:pPr>
    </w:p>
    <w:p w14:paraId="02A0A5DB" w14:textId="77777777" w:rsidR="00144ACB" w:rsidRPr="00C40224" w:rsidRDefault="00144ACB" w:rsidP="00944277">
      <w:pPr>
        <w:pStyle w:val="Geenafstand"/>
        <w:rPr>
          <w:rFonts w:ascii="Arial" w:hAnsi="Arial" w:cs="Arial"/>
        </w:rPr>
      </w:pPr>
      <w:bookmarkStart w:id="11" w:name="_Hlk500496825"/>
      <w:r w:rsidRPr="00C40224">
        <w:rPr>
          <w:rFonts w:ascii="Arial" w:hAnsi="Arial" w:cs="Arial"/>
        </w:rPr>
        <w:t xml:space="preserve">De nadere regels bieden een uitwerking van specifieke bepalingen in de verordening. De bevoegdheid voor het opstellen van nadere regels is dan ook opgenomen in de verordening. </w:t>
      </w:r>
      <w:bookmarkEnd w:id="11"/>
    </w:p>
    <w:sectPr w:rsidR="00144ACB" w:rsidRPr="00C40224" w:rsidSect="002517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DF110" w14:textId="77777777" w:rsidR="0082025C" w:rsidRDefault="0082025C" w:rsidP="0009137E">
      <w:r>
        <w:separator/>
      </w:r>
    </w:p>
  </w:endnote>
  <w:endnote w:type="continuationSeparator" w:id="0">
    <w:p w14:paraId="699D8128" w14:textId="77777777" w:rsidR="0082025C" w:rsidRDefault="0082025C" w:rsidP="0009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altName w:val="Segoe UI Symbol"/>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207847"/>
      <w:docPartObj>
        <w:docPartGallery w:val="Page Numbers (Bottom of Page)"/>
        <w:docPartUnique/>
      </w:docPartObj>
    </w:sdtPr>
    <w:sdtEndPr/>
    <w:sdtContent>
      <w:p w14:paraId="68889EB2" w14:textId="0260D320" w:rsidR="00F12F6B" w:rsidRDefault="006D13CD">
        <w:pPr>
          <w:pStyle w:val="Voettekst"/>
          <w:jc w:val="right"/>
        </w:pPr>
        <w:r>
          <w:fldChar w:fldCharType="begin"/>
        </w:r>
        <w:r>
          <w:instrText>PAGE   \* MERGEFORMAT</w:instrText>
        </w:r>
        <w:r>
          <w:fldChar w:fldCharType="separate"/>
        </w:r>
        <w:r w:rsidR="006D2F12">
          <w:rPr>
            <w:noProof/>
          </w:rPr>
          <w:t>2</w:t>
        </w:r>
        <w:r>
          <w:rPr>
            <w:noProof/>
          </w:rPr>
          <w:fldChar w:fldCharType="end"/>
        </w:r>
      </w:p>
    </w:sdtContent>
  </w:sdt>
  <w:p w14:paraId="5C3D065A" w14:textId="77777777" w:rsidR="00F12F6B" w:rsidRPr="00F97769" w:rsidRDefault="00F12F6B" w:rsidP="00CB423F">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36BDB" w14:textId="77777777" w:rsidR="0082025C" w:rsidRDefault="0082025C" w:rsidP="0009137E">
      <w:r>
        <w:separator/>
      </w:r>
    </w:p>
  </w:footnote>
  <w:footnote w:type="continuationSeparator" w:id="0">
    <w:p w14:paraId="120504EF" w14:textId="77777777" w:rsidR="0082025C" w:rsidRDefault="0082025C" w:rsidP="00091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5ACD"/>
    <w:multiLevelType w:val="hybridMultilevel"/>
    <w:tmpl w:val="4750228A"/>
    <w:lvl w:ilvl="0" w:tplc="76A63FF0">
      <w:start w:val="1"/>
      <w:numFmt w:val="decimal"/>
      <w:lvlText w:val="%1."/>
      <w:lvlJc w:val="left"/>
      <w:pPr>
        <w:ind w:left="720" w:hanging="360"/>
      </w:pPr>
      <w:rPr>
        <w:rFonts w:ascii="Arial" w:eastAsia="Times New Roman" w:hAnsi="Arial"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E551BF"/>
    <w:multiLevelType w:val="hybridMultilevel"/>
    <w:tmpl w:val="B11E77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B4B3F65"/>
    <w:multiLevelType w:val="hybridMultilevel"/>
    <w:tmpl w:val="E490FD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31344D"/>
    <w:multiLevelType w:val="hybridMultilevel"/>
    <w:tmpl w:val="9620E2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1C5362B"/>
    <w:multiLevelType w:val="hybridMultilevel"/>
    <w:tmpl w:val="ACDC0A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5404AC4"/>
    <w:multiLevelType w:val="hybridMultilevel"/>
    <w:tmpl w:val="2F60E2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5205760"/>
    <w:multiLevelType w:val="hybridMultilevel"/>
    <w:tmpl w:val="D17E77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7ED0291"/>
    <w:multiLevelType w:val="hybridMultilevel"/>
    <w:tmpl w:val="53B4B2C4"/>
    <w:lvl w:ilvl="0" w:tplc="04130001">
      <w:start w:val="1"/>
      <w:numFmt w:val="bullet"/>
      <w:lvlText w:val=""/>
      <w:lvlJc w:val="left"/>
      <w:pPr>
        <w:ind w:left="360" w:hanging="360"/>
      </w:pPr>
      <w:rPr>
        <w:rFonts w:ascii="Symbol" w:hAnsi="Symbol" w:hint="default"/>
      </w:rPr>
    </w:lvl>
    <w:lvl w:ilvl="1" w:tplc="9282F3CA">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C21609B"/>
    <w:multiLevelType w:val="hybridMultilevel"/>
    <w:tmpl w:val="EEDC1F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EC346CB"/>
    <w:multiLevelType w:val="hybridMultilevel"/>
    <w:tmpl w:val="F3C6769E"/>
    <w:lvl w:ilvl="0" w:tplc="04130019">
      <w:start w:val="1"/>
      <w:numFmt w:val="lowerLetter"/>
      <w:lvlText w:val="%1."/>
      <w:lvlJc w:val="left"/>
      <w:pPr>
        <w:tabs>
          <w:tab w:val="num" w:pos="1068"/>
        </w:tabs>
        <w:ind w:left="1068" w:hanging="360"/>
      </w:pPr>
      <w:rPr>
        <w:rFonts w:hint="default"/>
      </w:rPr>
    </w:lvl>
    <w:lvl w:ilvl="1" w:tplc="1108B008">
      <w:start w:val="3"/>
      <w:numFmt w:val="decimal"/>
      <w:lvlText w:val="%2."/>
      <w:lvlJc w:val="left"/>
      <w:pPr>
        <w:tabs>
          <w:tab w:val="num" w:pos="1608"/>
        </w:tabs>
        <w:ind w:left="1608" w:hanging="360"/>
      </w:pPr>
      <w:rPr>
        <w:rFonts w:hint="default"/>
      </w:rPr>
    </w:lvl>
    <w:lvl w:ilvl="2" w:tplc="04130005" w:tentative="1">
      <w:start w:val="1"/>
      <w:numFmt w:val="bullet"/>
      <w:lvlText w:val=""/>
      <w:lvlJc w:val="left"/>
      <w:pPr>
        <w:tabs>
          <w:tab w:val="num" w:pos="2328"/>
        </w:tabs>
        <w:ind w:left="2328" w:hanging="360"/>
      </w:pPr>
      <w:rPr>
        <w:rFonts w:ascii="Wingdings" w:hAnsi="Wingdings" w:hint="default"/>
      </w:rPr>
    </w:lvl>
    <w:lvl w:ilvl="3" w:tplc="04130001" w:tentative="1">
      <w:start w:val="1"/>
      <w:numFmt w:val="bullet"/>
      <w:lvlText w:val=""/>
      <w:lvlJc w:val="left"/>
      <w:pPr>
        <w:tabs>
          <w:tab w:val="num" w:pos="3048"/>
        </w:tabs>
        <w:ind w:left="3048" w:hanging="360"/>
      </w:pPr>
      <w:rPr>
        <w:rFonts w:ascii="Symbol" w:hAnsi="Symbol" w:hint="default"/>
      </w:rPr>
    </w:lvl>
    <w:lvl w:ilvl="4" w:tplc="04130003" w:tentative="1">
      <w:start w:val="1"/>
      <w:numFmt w:val="bullet"/>
      <w:lvlText w:val="o"/>
      <w:lvlJc w:val="left"/>
      <w:pPr>
        <w:tabs>
          <w:tab w:val="num" w:pos="3768"/>
        </w:tabs>
        <w:ind w:left="3768" w:hanging="360"/>
      </w:pPr>
      <w:rPr>
        <w:rFonts w:ascii="Courier New" w:hAnsi="Courier New" w:cs="Courier New" w:hint="default"/>
      </w:rPr>
    </w:lvl>
    <w:lvl w:ilvl="5" w:tplc="04130005" w:tentative="1">
      <w:start w:val="1"/>
      <w:numFmt w:val="bullet"/>
      <w:lvlText w:val=""/>
      <w:lvlJc w:val="left"/>
      <w:pPr>
        <w:tabs>
          <w:tab w:val="num" w:pos="4488"/>
        </w:tabs>
        <w:ind w:left="4488" w:hanging="360"/>
      </w:pPr>
      <w:rPr>
        <w:rFonts w:ascii="Wingdings" w:hAnsi="Wingdings" w:hint="default"/>
      </w:rPr>
    </w:lvl>
    <w:lvl w:ilvl="6" w:tplc="04130001" w:tentative="1">
      <w:start w:val="1"/>
      <w:numFmt w:val="bullet"/>
      <w:lvlText w:val=""/>
      <w:lvlJc w:val="left"/>
      <w:pPr>
        <w:tabs>
          <w:tab w:val="num" w:pos="5208"/>
        </w:tabs>
        <w:ind w:left="5208" w:hanging="360"/>
      </w:pPr>
      <w:rPr>
        <w:rFonts w:ascii="Symbol" w:hAnsi="Symbol" w:hint="default"/>
      </w:rPr>
    </w:lvl>
    <w:lvl w:ilvl="7" w:tplc="04130003" w:tentative="1">
      <w:start w:val="1"/>
      <w:numFmt w:val="bullet"/>
      <w:lvlText w:val="o"/>
      <w:lvlJc w:val="left"/>
      <w:pPr>
        <w:tabs>
          <w:tab w:val="num" w:pos="5928"/>
        </w:tabs>
        <w:ind w:left="5928" w:hanging="360"/>
      </w:pPr>
      <w:rPr>
        <w:rFonts w:ascii="Courier New" w:hAnsi="Courier New" w:cs="Courier New" w:hint="default"/>
      </w:rPr>
    </w:lvl>
    <w:lvl w:ilvl="8" w:tplc="04130005" w:tentative="1">
      <w:start w:val="1"/>
      <w:numFmt w:val="bullet"/>
      <w:lvlText w:val=""/>
      <w:lvlJc w:val="left"/>
      <w:pPr>
        <w:tabs>
          <w:tab w:val="num" w:pos="6648"/>
        </w:tabs>
        <w:ind w:left="6648" w:hanging="360"/>
      </w:pPr>
      <w:rPr>
        <w:rFonts w:ascii="Wingdings" w:hAnsi="Wingdings" w:hint="default"/>
      </w:rPr>
    </w:lvl>
  </w:abstractNum>
  <w:abstractNum w:abstractNumId="10" w15:restartNumberingAfterBreak="0">
    <w:nsid w:val="502A18D4"/>
    <w:multiLevelType w:val="hybridMultilevel"/>
    <w:tmpl w:val="4BF0A530"/>
    <w:lvl w:ilvl="0" w:tplc="C4FA5E46">
      <w:numFmt w:val="bullet"/>
      <w:lvlText w:val="-"/>
      <w:lvlJc w:val="left"/>
      <w:pPr>
        <w:ind w:left="720" w:hanging="360"/>
      </w:pPr>
      <w:rPr>
        <w:rFonts w:ascii="Georgia" w:eastAsia="Times New Roman" w:hAnsi="Georgi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4361D0"/>
    <w:multiLevelType w:val="hybridMultilevel"/>
    <w:tmpl w:val="6DEEE72C"/>
    <w:lvl w:ilvl="0" w:tplc="04130001">
      <w:start w:val="1"/>
      <w:numFmt w:val="bullet"/>
      <w:lvlText w:val=""/>
      <w:lvlJc w:val="left"/>
      <w:pPr>
        <w:ind w:left="360" w:hanging="360"/>
      </w:pPr>
      <w:rPr>
        <w:rFonts w:ascii="Symbol" w:hAnsi="Symbol" w:hint="default"/>
      </w:rPr>
    </w:lvl>
    <w:lvl w:ilvl="1" w:tplc="5ED8D938">
      <w:start w:val="1"/>
      <w:numFmt w:val="bullet"/>
      <w:lvlText w:val="o"/>
      <w:lvlJc w:val="left"/>
      <w:pPr>
        <w:ind w:left="1080" w:hanging="723"/>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EB2185F"/>
    <w:multiLevelType w:val="hybridMultilevel"/>
    <w:tmpl w:val="6EDC6CE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7770A4"/>
    <w:multiLevelType w:val="hybridMultilevel"/>
    <w:tmpl w:val="0A1E7E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13"/>
  </w:num>
  <w:num w:numId="7">
    <w:abstractNumId w:val="7"/>
  </w:num>
  <w:num w:numId="8">
    <w:abstractNumId w:val="1"/>
  </w:num>
  <w:num w:numId="9">
    <w:abstractNumId w:val="12"/>
  </w:num>
  <w:num w:numId="10">
    <w:abstractNumId w:val="8"/>
  </w:num>
  <w:num w:numId="11">
    <w:abstractNumId w:val="11"/>
  </w:num>
  <w:num w:numId="12">
    <w:abstractNumId w:val="9"/>
  </w:num>
  <w:num w:numId="13">
    <w:abstractNumId w:val="10"/>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44277"/>
    <w:rsid w:val="000032F3"/>
    <w:rsid w:val="0009137E"/>
    <w:rsid w:val="000A0E15"/>
    <w:rsid w:val="000A3DF2"/>
    <w:rsid w:val="00101515"/>
    <w:rsid w:val="0012791C"/>
    <w:rsid w:val="00144ACB"/>
    <w:rsid w:val="00165FE2"/>
    <w:rsid w:val="00220EED"/>
    <w:rsid w:val="00251796"/>
    <w:rsid w:val="00257ED9"/>
    <w:rsid w:val="00282652"/>
    <w:rsid w:val="002B464C"/>
    <w:rsid w:val="002D42F1"/>
    <w:rsid w:val="003024EA"/>
    <w:rsid w:val="00333CFE"/>
    <w:rsid w:val="003A1A76"/>
    <w:rsid w:val="003B0418"/>
    <w:rsid w:val="004043DC"/>
    <w:rsid w:val="00434093"/>
    <w:rsid w:val="00460F03"/>
    <w:rsid w:val="004A52CA"/>
    <w:rsid w:val="00580133"/>
    <w:rsid w:val="00604DA1"/>
    <w:rsid w:val="00626F90"/>
    <w:rsid w:val="00676384"/>
    <w:rsid w:val="006D13CD"/>
    <w:rsid w:val="006D2F12"/>
    <w:rsid w:val="006F7344"/>
    <w:rsid w:val="00762714"/>
    <w:rsid w:val="007A060D"/>
    <w:rsid w:val="0082025C"/>
    <w:rsid w:val="008542F4"/>
    <w:rsid w:val="008816D3"/>
    <w:rsid w:val="008A04F2"/>
    <w:rsid w:val="008C212B"/>
    <w:rsid w:val="009277BC"/>
    <w:rsid w:val="009340E2"/>
    <w:rsid w:val="00944277"/>
    <w:rsid w:val="0094711E"/>
    <w:rsid w:val="009B53E3"/>
    <w:rsid w:val="009B5404"/>
    <w:rsid w:val="009F3D69"/>
    <w:rsid w:val="009F626C"/>
    <w:rsid w:val="00AF2C8D"/>
    <w:rsid w:val="00B467C8"/>
    <w:rsid w:val="00B51673"/>
    <w:rsid w:val="00BC4B91"/>
    <w:rsid w:val="00BF1B15"/>
    <w:rsid w:val="00C40224"/>
    <w:rsid w:val="00C91D71"/>
    <w:rsid w:val="00CA1E93"/>
    <w:rsid w:val="00CA65C6"/>
    <w:rsid w:val="00CB423F"/>
    <w:rsid w:val="00D60988"/>
    <w:rsid w:val="00D752DF"/>
    <w:rsid w:val="00E002A5"/>
    <w:rsid w:val="00E142A4"/>
    <w:rsid w:val="00ED14B8"/>
    <w:rsid w:val="00F12074"/>
    <w:rsid w:val="00F12F6B"/>
    <w:rsid w:val="00FC1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8951"/>
  <w15:docId w15:val="{76BE1E59-AAA0-4FBF-B596-D2315133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44277"/>
    <w:pPr>
      <w:tabs>
        <w:tab w:val="left" w:pos="346"/>
        <w:tab w:val="left" w:pos="845"/>
      </w:tabs>
      <w:spacing w:after="0" w:line="240" w:lineRule="auto"/>
    </w:pPr>
    <w:rPr>
      <w:rFonts w:ascii="Arial" w:eastAsia="Times New Roman" w:hAnsi="Arial" w:cs="Times New Roman"/>
      <w:szCs w:val="20"/>
      <w:lang w:eastAsia="nl-NL"/>
    </w:rPr>
  </w:style>
  <w:style w:type="paragraph" w:styleId="Kop1">
    <w:name w:val="heading 1"/>
    <w:basedOn w:val="Standaard"/>
    <w:next w:val="Standaard"/>
    <w:link w:val="Kop1Char"/>
    <w:uiPriority w:val="9"/>
    <w:qFormat/>
    <w:rsid w:val="00BC4B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next w:val="Standaard"/>
    <w:link w:val="Kop4Char"/>
    <w:unhideWhenUsed/>
    <w:qFormat/>
    <w:rsid w:val="00BC4B91"/>
    <w:pPr>
      <w:keepNext/>
      <w:tabs>
        <w:tab w:val="clear" w:pos="346"/>
        <w:tab w:val="clear" w:pos="845"/>
      </w:tabs>
      <w:spacing w:before="240" w:after="60"/>
      <w:outlineLvl w:val="3"/>
    </w:pPr>
    <w:rPr>
      <w:rFonts w:ascii="Calibri" w:hAnsi="Calibri"/>
      <w:b/>
      <w:bCs/>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944277"/>
    <w:pPr>
      <w:spacing w:after="0" w:line="240" w:lineRule="auto"/>
    </w:pPr>
  </w:style>
  <w:style w:type="paragraph" w:customStyle="1" w:styleId="kop2Diemen">
    <w:name w:val="kop 2 Diemen"/>
    <w:basedOn w:val="Standaard"/>
    <w:qFormat/>
    <w:rsid w:val="00944277"/>
    <w:pPr>
      <w:keepNext/>
      <w:keepLines/>
      <w:spacing w:before="360" w:line="360" w:lineRule="auto"/>
      <w:outlineLvl w:val="0"/>
    </w:pPr>
    <w:rPr>
      <w:b/>
      <w:bCs/>
      <w:color w:val="000000"/>
      <w:szCs w:val="28"/>
      <w:lang w:bidi="en-US"/>
    </w:rPr>
  </w:style>
  <w:style w:type="character" w:customStyle="1" w:styleId="Kop4Char">
    <w:name w:val="Kop 4 Char"/>
    <w:basedOn w:val="Standaardalinea-lettertype"/>
    <w:link w:val="Kop4"/>
    <w:rsid w:val="00BC4B91"/>
    <w:rPr>
      <w:rFonts w:ascii="Calibri" w:eastAsia="Times New Roman" w:hAnsi="Calibri" w:cs="Times New Roman"/>
      <w:b/>
      <w:bCs/>
      <w:sz w:val="28"/>
      <w:szCs w:val="28"/>
    </w:rPr>
  </w:style>
  <w:style w:type="paragraph" w:customStyle="1" w:styleId="kop1Diemen">
    <w:name w:val="kop 1 Diemen"/>
    <w:basedOn w:val="Kop1"/>
    <w:qFormat/>
    <w:rsid w:val="00BC4B91"/>
    <w:pPr>
      <w:tabs>
        <w:tab w:val="clear" w:pos="346"/>
        <w:tab w:val="clear" w:pos="845"/>
      </w:tabs>
      <w:spacing w:line="360" w:lineRule="auto"/>
    </w:pPr>
    <w:rPr>
      <w:rFonts w:ascii="Arial" w:eastAsia="Times New Roman" w:hAnsi="Arial" w:cs="Times New Roman"/>
      <w:b/>
      <w:bCs/>
      <w:color w:val="0064AC"/>
      <w:sz w:val="28"/>
      <w:szCs w:val="28"/>
      <w:lang w:eastAsia="en-US" w:bidi="en-US"/>
    </w:rPr>
  </w:style>
  <w:style w:type="character" w:customStyle="1" w:styleId="GeenafstandChar">
    <w:name w:val="Geen afstand Char"/>
    <w:basedOn w:val="Standaardalinea-lettertype"/>
    <w:link w:val="Geenafstand"/>
    <w:uiPriority w:val="1"/>
    <w:rsid w:val="00BC4B91"/>
  </w:style>
  <w:style w:type="paragraph" w:styleId="Tekstopmerking">
    <w:name w:val="annotation text"/>
    <w:basedOn w:val="Standaard"/>
    <w:link w:val="TekstopmerkingChar"/>
    <w:rsid w:val="00BC4B91"/>
    <w:pPr>
      <w:tabs>
        <w:tab w:val="clear" w:pos="346"/>
        <w:tab w:val="clear" w:pos="845"/>
      </w:tabs>
    </w:pPr>
    <w:rPr>
      <w:rFonts w:ascii="Verdana" w:hAnsi="Verdana"/>
      <w:sz w:val="18"/>
      <w:lang w:eastAsia="en-US"/>
    </w:rPr>
  </w:style>
  <w:style w:type="character" w:customStyle="1" w:styleId="TekstopmerkingChar">
    <w:name w:val="Tekst opmerking Char"/>
    <w:basedOn w:val="Standaardalinea-lettertype"/>
    <w:link w:val="Tekstopmerking"/>
    <w:rsid w:val="00BC4B91"/>
    <w:rPr>
      <w:rFonts w:ascii="Verdana" w:eastAsia="Times New Roman" w:hAnsi="Verdana" w:cs="Times New Roman"/>
      <w:sz w:val="18"/>
      <w:szCs w:val="20"/>
    </w:rPr>
  </w:style>
  <w:style w:type="character" w:styleId="Verwijzingopmerking">
    <w:name w:val="annotation reference"/>
    <w:uiPriority w:val="99"/>
    <w:rsid w:val="00BC4B91"/>
    <w:rPr>
      <w:sz w:val="16"/>
      <w:szCs w:val="16"/>
    </w:rPr>
  </w:style>
  <w:style w:type="character" w:customStyle="1" w:styleId="Kop1Char">
    <w:name w:val="Kop 1 Char"/>
    <w:basedOn w:val="Standaardalinea-lettertype"/>
    <w:link w:val="Kop1"/>
    <w:uiPriority w:val="9"/>
    <w:rsid w:val="00BC4B91"/>
    <w:rPr>
      <w:rFonts w:asciiTheme="majorHAnsi" w:eastAsiaTheme="majorEastAsia" w:hAnsiTheme="majorHAnsi" w:cstheme="majorBidi"/>
      <w:color w:val="2F5496" w:themeColor="accent1" w:themeShade="BF"/>
      <w:sz w:val="32"/>
      <w:szCs w:val="32"/>
      <w:lang w:eastAsia="nl-NL"/>
    </w:rPr>
  </w:style>
  <w:style w:type="paragraph" w:styleId="Ballontekst">
    <w:name w:val="Balloon Text"/>
    <w:basedOn w:val="Standaard"/>
    <w:link w:val="BallontekstChar"/>
    <w:uiPriority w:val="99"/>
    <w:semiHidden/>
    <w:unhideWhenUsed/>
    <w:rsid w:val="00BC4B9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C4B91"/>
    <w:rPr>
      <w:rFonts w:ascii="Segoe UI" w:eastAsia="Times New Roman" w:hAnsi="Segoe UI" w:cs="Segoe UI"/>
      <w:sz w:val="18"/>
      <w:szCs w:val="18"/>
      <w:lang w:eastAsia="nl-NL"/>
    </w:rPr>
  </w:style>
  <w:style w:type="paragraph" w:styleId="Voettekst">
    <w:name w:val="footer"/>
    <w:basedOn w:val="Standaard"/>
    <w:link w:val="VoettekstChar"/>
    <w:uiPriority w:val="99"/>
    <w:rsid w:val="0094711E"/>
    <w:pPr>
      <w:tabs>
        <w:tab w:val="clear" w:pos="346"/>
        <w:tab w:val="clear" w:pos="845"/>
        <w:tab w:val="center" w:pos="4536"/>
        <w:tab w:val="right" w:pos="9072"/>
      </w:tabs>
    </w:pPr>
    <w:rPr>
      <w:rFonts w:ascii="Verdana" w:hAnsi="Verdana"/>
      <w:sz w:val="20"/>
      <w:szCs w:val="24"/>
    </w:rPr>
  </w:style>
  <w:style w:type="character" w:customStyle="1" w:styleId="VoettekstChar">
    <w:name w:val="Voettekst Char"/>
    <w:basedOn w:val="Standaardalinea-lettertype"/>
    <w:link w:val="Voettekst"/>
    <w:uiPriority w:val="99"/>
    <w:rsid w:val="0094711E"/>
    <w:rPr>
      <w:rFonts w:ascii="Verdana" w:eastAsia="Times New Roman" w:hAnsi="Verdana" w:cs="Times New Roman"/>
      <w:sz w:val="20"/>
      <w:szCs w:val="24"/>
      <w:lang w:eastAsia="nl-NL"/>
    </w:rPr>
  </w:style>
  <w:style w:type="character" w:styleId="Paginanummer">
    <w:name w:val="page number"/>
    <w:basedOn w:val="Standaardalinea-lettertype"/>
    <w:rsid w:val="0094711E"/>
  </w:style>
  <w:style w:type="paragraph" w:styleId="Koptekst">
    <w:name w:val="header"/>
    <w:basedOn w:val="Standaard"/>
    <w:link w:val="KoptekstChar"/>
    <w:rsid w:val="0094711E"/>
    <w:pPr>
      <w:tabs>
        <w:tab w:val="clear" w:pos="346"/>
        <w:tab w:val="clear" w:pos="845"/>
        <w:tab w:val="center" w:pos="4536"/>
        <w:tab w:val="right" w:pos="9072"/>
      </w:tabs>
    </w:pPr>
    <w:rPr>
      <w:rFonts w:ascii="Verdana" w:hAnsi="Verdana"/>
      <w:sz w:val="20"/>
      <w:szCs w:val="24"/>
      <w:lang w:eastAsia="en-US"/>
    </w:rPr>
  </w:style>
  <w:style w:type="character" w:customStyle="1" w:styleId="KoptekstChar">
    <w:name w:val="Koptekst Char"/>
    <w:basedOn w:val="Standaardalinea-lettertype"/>
    <w:link w:val="Koptekst"/>
    <w:rsid w:val="0094711E"/>
    <w:rPr>
      <w:rFonts w:ascii="Verdana" w:eastAsia="Times New Roman" w:hAnsi="Verdana" w:cs="Times New Roman"/>
      <w:sz w:val="20"/>
      <w:szCs w:val="24"/>
    </w:rPr>
  </w:style>
  <w:style w:type="paragraph" w:styleId="Onderwerpvanopmerking">
    <w:name w:val="annotation subject"/>
    <w:basedOn w:val="Tekstopmerking"/>
    <w:next w:val="Tekstopmerking"/>
    <w:link w:val="OnderwerpvanopmerkingChar"/>
    <w:uiPriority w:val="99"/>
    <w:semiHidden/>
    <w:unhideWhenUsed/>
    <w:rsid w:val="00251796"/>
    <w:pPr>
      <w:tabs>
        <w:tab w:val="left" w:pos="346"/>
        <w:tab w:val="left" w:pos="845"/>
      </w:tabs>
    </w:pPr>
    <w:rPr>
      <w:rFonts w:ascii="Arial" w:hAnsi="Arial"/>
      <w:b/>
      <w:bCs/>
      <w:sz w:val="20"/>
      <w:lang w:eastAsia="nl-NL"/>
    </w:rPr>
  </w:style>
  <w:style w:type="character" w:customStyle="1" w:styleId="OnderwerpvanopmerkingChar">
    <w:name w:val="Onderwerp van opmerking Char"/>
    <w:basedOn w:val="TekstopmerkingChar"/>
    <w:link w:val="Onderwerpvanopmerking"/>
    <w:uiPriority w:val="99"/>
    <w:semiHidden/>
    <w:rsid w:val="00251796"/>
    <w:rPr>
      <w:rFonts w:ascii="Arial" w:eastAsia="Times New Roman" w:hAnsi="Arial" w:cs="Times New Roman"/>
      <w:b/>
      <w:bCs/>
      <w:sz w:val="20"/>
      <w:szCs w:val="20"/>
      <w:lang w:eastAsia="nl-NL"/>
    </w:rPr>
  </w:style>
  <w:style w:type="character" w:styleId="Hyperlink">
    <w:name w:val="Hyperlink"/>
    <w:basedOn w:val="Standaardalinea-lettertype"/>
    <w:uiPriority w:val="99"/>
    <w:unhideWhenUsed/>
    <w:rsid w:val="00251796"/>
    <w:rPr>
      <w:color w:val="0563C1" w:themeColor="hyperlink"/>
      <w:u w:val="single"/>
    </w:rPr>
  </w:style>
  <w:style w:type="character" w:customStyle="1" w:styleId="Onopgelostemelding1">
    <w:name w:val="Onopgeloste melding1"/>
    <w:basedOn w:val="Standaardalinea-lettertype"/>
    <w:uiPriority w:val="99"/>
    <w:semiHidden/>
    <w:unhideWhenUsed/>
    <w:rsid w:val="00251796"/>
    <w:rPr>
      <w:color w:val="808080"/>
      <w:shd w:val="clear" w:color="auto" w:fill="E6E6E6"/>
    </w:rPr>
  </w:style>
  <w:style w:type="paragraph" w:styleId="Lijstalinea">
    <w:name w:val="List Paragraph"/>
    <w:basedOn w:val="Standaard"/>
    <w:uiPriority w:val="34"/>
    <w:qFormat/>
    <w:rsid w:val="00251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8441">
      <w:bodyDiv w:val="1"/>
      <w:marLeft w:val="0"/>
      <w:marRight w:val="0"/>
      <w:marTop w:val="0"/>
      <w:marBottom w:val="0"/>
      <w:divBdr>
        <w:top w:val="none" w:sz="0" w:space="0" w:color="auto"/>
        <w:left w:val="none" w:sz="0" w:space="0" w:color="auto"/>
        <w:bottom w:val="none" w:sz="0" w:space="0" w:color="auto"/>
        <w:right w:val="none" w:sz="0" w:space="0" w:color="auto"/>
      </w:divBdr>
    </w:div>
    <w:div w:id="162666539">
      <w:bodyDiv w:val="1"/>
      <w:marLeft w:val="0"/>
      <w:marRight w:val="0"/>
      <w:marTop w:val="0"/>
      <w:marBottom w:val="0"/>
      <w:divBdr>
        <w:top w:val="none" w:sz="0" w:space="0" w:color="auto"/>
        <w:left w:val="none" w:sz="0" w:space="0" w:color="auto"/>
        <w:bottom w:val="none" w:sz="0" w:space="0" w:color="auto"/>
        <w:right w:val="none" w:sz="0" w:space="0" w:color="auto"/>
      </w:divBdr>
    </w:div>
    <w:div w:id="406879809">
      <w:bodyDiv w:val="1"/>
      <w:marLeft w:val="0"/>
      <w:marRight w:val="0"/>
      <w:marTop w:val="0"/>
      <w:marBottom w:val="0"/>
      <w:divBdr>
        <w:top w:val="none" w:sz="0" w:space="0" w:color="auto"/>
        <w:left w:val="none" w:sz="0" w:space="0" w:color="auto"/>
        <w:bottom w:val="none" w:sz="0" w:space="0" w:color="auto"/>
        <w:right w:val="none" w:sz="0" w:space="0" w:color="auto"/>
      </w:divBdr>
    </w:div>
    <w:div w:id="744566365">
      <w:bodyDiv w:val="1"/>
      <w:marLeft w:val="0"/>
      <w:marRight w:val="0"/>
      <w:marTop w:val="0"/>
      <w:marBottom w:val="0"/>
      <w:divBdr>
        <w:top w:val="none" w:sz="0" w:space="0" w:color="auto"/>
        <w:left w:val="none" w:sz="0" w:space="0" w:color="auto"/>
        <w:bottom w:val="none" w:sz="0" w:space="0" w:color="auto"/>
        <w:right w:val="none" w:sz="0" w:space="0" w:color="auto"/>
      </w:divBdr>
    </w:div>
    <w:div w:id="1913657830">
      <w:bodyDiv w:val="1"/>
      <w:marLeft w:val="0"/>
      <w:marRight w:val="0"/>
      <w:marTop w:val="0"/>
      <w:marBottom w:val="0"/>
      <w:divBdr>
        <w:top w:val="none" w:sz="0" w:space="0" w:color="auto"/>
        <w:left w:val="none" w:sz="0" w:space="0" w:color="auto"/>
        <w:bottom w:val="none" w:sz="0" w:space="0" w:color="auto"/>
        <w:right w:val="none" w:sz="0" w:space="0" w:color="auto"/>
      </w:divBdr>
    </w:div>
    <w:div w:id="20476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etca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9780B-A819-44AC-8E59-56D736D8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8</Pages>
  <Words>2140</Words>
  <Characters>11775</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Gemeente Diemen</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der Weijden</dc:creator>
  <cp:keywords/>
  <dc:description/>
  <cp:lastModifiedBy>Kim van der Weijden</cp:lastModifiedBy>
  <cp:revision>33</cp:revision>
  <cp:lastPrinted>2017-12-08T12:38:00Z</cp:lastPrinted>
  <dcterms:created xsi:type="dcterms:W3CDTF">2017-11-01T08:28:00Z</dcterms:created>
  <dcterms:modified xsi:type="dcterms:W3CDTF">2017-12-11T15:17:00Z</dcterms:modified>
</cp:coreProperties>
</file>